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F2F3" w14:textId="6A093342" w:rsidR="002B2E27" w:rsidRDefault="002B2E27" w:rsidP="007A0676">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fr-FR"/>
        </w:rPr>
      </w:pPr>
    </w:p>
    <w:tbl>
      <w:tblPr>
        <w:tblW w:w="750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29"/>
        <w:gridCol w:w="5978"/>
      </w:tblGrid>
      <w:tr w:rsidR="007A0676" w:rsidRPr="0031107A" w14:paraId="489C04AF" w14:textId="77777777" w:rsidTr="007A0676">
        <w:trPr>
          <w:trHeight w:val="789"/>
          <w:jc w:val="center"/>
        </w:trPr>
        <w:tc>
          <w:tcPr>
            <w:tcW w:w="7507" w:type="dxa"/>
            <w:gridSpan w:val="2"/>
            <w:tcBorders>
              <w:top w:val="double" w:sz="6" w:space="0" w:color="auto"/>
              <w:left w:val="single" w:sz="6" w:space="0" w:color="auto"/>
              <w:bottom w:val="single" w:sz="6" w:space="0" w:color="auto"/>
              <w:right w:val="double" w:sz="6" w:space="0" w:color="auto"/>
            </w:tcBorders>
            <w:hideMark/>
          </w:tcPr>
          <w:p w14:paraId="26A2A4E1" w14:textId="4F127547" w:rsidR="007A0676" w:rsidRPr="0031107A" w:rsidRDefault="007A0676" w:rsidP="000A22E4">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31107A">
              <w:rPr>
                <w:rFonts w:ascii="Times New Roman" w:eastAsia="Times New Roman" w:hAnsi="Times New Roman" w:cs="Times New Roman"/>
                <w:sz w:val="20"/>
                <w:szCs w:val="20"/>
              </w:rPr>
              <w:t xml:space="preserve">L’an </w:t>
            </w:r>
            <w:r w:rsidRPr="0031107A">
              <w:rPr>
                <w:rFonts w:ascii="Times New Roman" w:eastAsia="Times New Roman" w:hAnsi="Times New Roman" w:cs="Times New Roman"/>
                <w:b/>
                <w:sz w:val="20"/>
                <w:szCs w:val="20"/>
              </w:rPr>
              <w:t xml:space="preserve">Deux </w:t>
            </w:r>
            <w:proofErr w:type="spellStart"/>
            <w:r w:rsidRPr="0031107A">
              <w:rPr>
                <w:rFonts w:ascii="Times New Roman" w:eastAsia="Times New Roman" w:hAnsi="Times New Roman" w:cs="Times New Roman"/>
                <w:b/>
                <w:sz w:val="20"/>
                <w:szCs w:val="20"/>
              </w:rPr>
              <w:t xml:space="preserve">Mille </w:t>
            </w:r>
            <w:r>
              <w:rPr>
                <w:rFonts w:ascii="Times New Roman" w:eastAsia="Times New Roman" w:hAnsi="Times New Roman" w:cs="Times New Roman"/>
                <w:b/>
                <w:sz w:val="20"/>
                <w:szCs w:val="20"/>
              </w:rPr>
              <w:t>vingt</w:t>
            </w:r>
            <w:proofErr w:type="spellEnd"/>
            <w:r w:rsidR="001945C8">
              <w:rPr>
                <w:rFonts w:ascii="Times New Roman" w:eastAsia="Times New Roman" w:hAnsi="Times New Roman" w:cs="Times New Roman"/>
                <w:b/>
                <w:sz w:val="20"/>
                <w:szCs w:val="20"/>
              </w:rPr>
              <w:t>-un</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 xml:space="preserve">le </w:t>
            </w:r>
            <w:r w:rsidR="001945C8">
              <w:rPr>
                <w:rFonts w:ascii="Times New Roman" w:eastAsia="Times New Roman" w:hAnsi="Times New Roman" w:cs="Times New Roman"/>
                <w:b/>
                <w:sz w:val="20"/>
                <w:szCs w:val="20"/>
              </w:rPr>
              <w:t>onze février</w:t>
            </w:r>
            <w:proofErr w:type="gramEnd"/>
            <w:r w:rsidRPr="0031107A">
              <w:rPr>
                <w:rFonts w:ascii="Times New Roman" w:eastAsia="Times New Roman" w:hAnsi="Times New Roman" w:cs="Times New Roman"/>
                <w:b/>
                <w:sz w:val="20"/>
                <w:szCs w:val="20"/>
              </w:rPr>
              <w:t xml:space="preserve"> </w:t>
            </w:r>
            <w:r w:rsidRPr="0031107A">
              <w:rPr>
                <w:rFonts w:ascii="Times New Roman" w:eastAsia="Times New Roman" w:hAnsi="Times New Roman" w:cs="Times New Roman"/>
                <w:sz w:val="20"/>
                <w:szCs w:val="20"/>
              </w:rPr>
              <w:t xml:space="preserve">à vingt heures trente, le Conseil Municipal de la Commune de LACAUNE-les-BAINS, régulièrement convoqué, s’est réuni au nombre prescrit par la loi, dans la Salle du Conseil Municipal, sous la présidence de Monsieur Robert BOUSQUET, Maire. </w:t>
            </w:r>
          </w:p>
        </w:tc>
      </w:tr>
      <w:tr w:rsidR="001945C8" w:rsidRPr="0031107A" w14:paraId="7532B9A7" w14:textId="77777777" w:rsidTr="007A0676">
        <w:trPr>
          <w:trHeight w:val="926"/>
          <w:jc w:val="center"/>
        </w:trPr>
        <w:tc>
          <w:tcPr>
            <w:tcW w:w="1529" w:type="dxa"/>
            <w:tcBorders>
              <w:top w:val="single" w:sz="6" w:space="0" w:color="auto"/>
              <w:left w:val="single" w:sz="6" w:space="0" w:color="auto"/>
              <w:bottom w:val="nil"/>
              <w:right w:val="nil"/>
            </w:tcBorders>
            <w:hideMark/>
          </w:tcPr>
          <w:p w14:paraId="399C359D" w14:textId="77777777" w:rsidR="001945C8" w:rsidRPr="00786DB6" w:rsidRDefault="001945C8" w:rsidP="001945C8">
            <w:pPr>
              <w:overflowPunct w:val="0"/>
              <w:autoSpaceDE w:val="0"/>
              <w:autoSpaceDN w:val="0"/>
              <w:adjustRightInd w:val="0"/>
              <w:spacing w:after="0" w:line="240" w:lineRule="auto"/>
              <w:rPr>
                <w:rFonts w:ascii="Times New Roman" w:eastAsia="Times New Roman" w:hAnsi="Times New Roman" w:cs="Times New Roman"/>
                <w:sz w:val="18"/>
                <w:szCs w:val="18"/>
              </w:rPr>
            </w:pPr>
            <w:r w:rsidRPr="00786DB6">
              <w:rPr>
                <w:rFonts w:ascii="Times New Roman" w:eastAsia="Times New Roman" w:hAnsi="Times New Roman" w:cs="Times New Roman"/>
                <w:b/>
                <w:i/>
                <w:sz w:val="18"/>
                <w:szCs w:val="18"/>
              </w:rPr>
              <w:t>Etaient présents</w:t>
            </w:r>
            <w:r w:rsidRPr="00786DB6">
              <w:rPr>
                <w:rFonts w:ascii="Times New Roman" w:eastAsia="Times New Roman" w:hAnsi="Times New Roman" w:cs="Times New Roman"/>
                <w:sz w:val="18"/>
                <w:szCs w:val="18"/>
              </w:rPr>
              <w:t xml:space="preserve">  </w:t>
            </w:r>
          </w:p>
        </w:tc>
        <w:tc>
          <w:tcPr>
            <w:tcW w:w="5978" w:type="dxa"/>
            <w:tcBorders>
              <w:top w:val="single" w:sz="6" w:space="0" w:color="auto"/>
              <w:left w:val="nil"/>
              <w:bottom w:val="single" w:sz="6" w:space="0" w:color="auto"/>
              <w:right w:val="double" w:sz="6" w:space="0" w:color="auto"/>
            </w:tcBorders>
            <w:hideMark/>
          </w:tcPr>
          <w:p w14:paraId="38C1930A" w14:textId="2F2A923E" w:rsidR="001945C8" w:rsidRPr="0031107A" w:rsidRDefault="001945C8" w:rsidP="001945C8">
            <w:pPr>
              <w:overflowPunct w:val="0"/>
              <w:autoSpaceDE w:val="0"/>
              <w:autoSpaceDN w:val="0"/>
              <w:adjustRightInd w:val="0"/>
              <w:spacing w:after="0" w:line="240" w:lineRule="auto"/>
              <w:jc w:val="both"/>
              <w:rPr>
                <w:rFonts w:ascii="Times New Roman" w:eastAsia="Times New Roman" w:hAnsi="Times New Roman" w:cs="Times New Roman"/>
                <w:sz w:val="18"/>
                <w:szCs w:val="18"/>
              </w:rPr>
            </w:pPr>
            <w:r w:rsidRPr="0031107A">
              <w:rPr>
                <w:rFonts w:ascii="Times New Roman" w:eastAsia="Times New Roman" w:hAnsi="Times New Roman" w:cs="Times New Roman"/>
                <w:bCs/>
                <w:iCs/>
                <w:sz w:val="18"/>
                <w:szCs w:val="18"/>
              </w:rPr>
              <w:t xml:space="preserve">M. </w:t>
            </w:r>
            <w:r w:rsidRPr="00DE268D">
              <w:rPr>
                <w:rFonts w:ascii="Times New Roman" w:eastAsia="Times New Roman" w:hAnsi="Times New Roman" w:cs="Times New Roman"/>
                <w:b/>
                <w:iCs/>
                <w:sz w:val="18"/>
                <w:szCs w:val="18"/>
              </w:rPr>
              <w:t>BOUSQUET</w:t>
            </w:r>
            <w:r w:rsidRPr="0031107A">
              <w:rPr>
                <w:rFonts w:ascii="Times New Roman" w:eastAsia="Times New Roman" w:hAnsi="Times New Roman" w:cs="Times New Roman"/>
                <w:bCs/>
                <w:iCs/>
                <w:sz w:val="18"/>
                <w:szCs w:val="18"/>
              </w:rPr>
              <w:t xml:space="preserve"> Robert, M. </w:t>
            </w:r>
            <w:r w:rsidRPr="00DE268D">
              <w:rPr>
                <w:rFonts w:ascii="Times New Roman" w:eastAsia="Times New Roman" w:hAnsi="Times New Roman" w:cs="Times New Roman"/>
                <w:b/>
                <w:iCs/>
                <w:sz w:val="18"/>
                <w:szCs w:val="18"/>
              </w:rPr>
              <w:t>BARDY</w:t>
            </w:r>
            <w:r w:rsidRPr="0031107A">
              <w:rPr>
                <w:rFonts w:ascii="Times New Roman" w:eastAsia="Times New Roman" w:hAnsi="Times New Roman" w:cs="Times New Roman"/>
                <w:bCs/>
                <w:iCs/>
                <w:sz w:val="18"/>
                <w:szCs w:val="18"/>
              </w:rPr>
              <w:t xml:space="preserve"> Christian, </w:t>
            </w:r>
            <w:r>
              <w:rPr>
                <w:rFonts w:ascii="Times New Roman" w:eastAsia="Times New Roman" w:hAnsi="Times New Roman" w:cs="Times New Roman"/>
                <w:bCs/>
                <w:iCs/>
                <w:sz w:val="18"/>
                <w:szCs w:val="18"/>
              </w:rPr>
              <w:t xml:space="preserve">Mme </w:t>
            </w:r>
            <w:r w:rsidRPr="00DB7566">
              <w:rPr>
                <w:rFonts w:ascii="Times New Roman" w:eastAsia="Times New Roman" w:hAnsi="Times New Roman" w:cs="Times New Roman"/>
                <w:b/>
                <w:iCs/>
                <w:sz w:val="18"/>
                <w:szCs w:val="18"/>
              </w:rPr>
              <w:t>STAVROPOULOS</w:t>
            </w:r>
            <w:r>
              <w:rPr>
                <w:rFonts w:ascii="Times New Roman" w:eastAsia="Times New Roman" w:hAnsi="Times New Roman" w:cs="Times New Roman"/>
                <w:bCs/>
                <w:iCs/>
                <w:sz w:val="18"/>
                <w:szCs w:val="18"/>
              </w:rPr>
              <w:t xml:space="preserve"> Marie-Claude, </w:t>
            </w:r>
            <w:r w:rsidRPr="0031107A">
              <w:rPr>
                <w:rFonts w:ascii="Times New Roman" w:eastAsia="Times New Roman" w:hAnsi="Times New Roman" w:cs="Times New Roman"/>
                <w:bCs/>
                <w:iCs/>
                <w:sz w:val="18"/>
                <w:szCs w:val="18"/>
              </w:rPr>
              <w:t xml:space="preserve">M. </w:t>
            </w:r>
            <w:r w:rsidRPr="00DE268D">
              <w:rPr>
                <w:rFonts w:ascii="Times New Roman" w:eastAsia="Times New Roman" w:hAnsi="Times New Roman" w:cs="Times New Roman"/>
                <w:b/>
                <w:iCs/>
                <w:sz w:val="18"/>
                <w:szCs w:val="18"/>
              </w:rPr>
              <w:t>FABRE</w:t>
            </w:r>
            <w:r w:rsidRPr="0031107A">
              <w:rPr>
                <w:rFonts w:ascii="Times New Roman" w:eastAsia="Times New Roman" w:hAnsi="Times New Roman" w:cs="Times New Roman"/>
                <w:bCs/>
                <w:iCs/>
                <w:sz w:val="18"/>
                <w:szCs w:val="18"/>
              </w:rPr>
              <w:t xml:space="preserve"> Jacques, Mme </w:t>
            </w:r>
            <w:r w:rsidRPr="00321EC9">
              <w:rPr>
                <w:rFonts w:ascii="Times New Roman" w:eastAsia="Times New Roman" w:hAnsi="Times New Roman" w:cs="Times New Roman"/>
                <w:b/>
                <w:iCs/>
                <w:sz w:val="18"/>
                <w:szCs w:val="18"/>
              </w:rPr>
              <w:t>VIALA</w:t>
            </w:r>
            <w:r>
              <w:rPr>
                <w:rFonts w:ascii="Times New Roman" w:eastAsia="Times New Roman" w:hAnsi="Times New Roman" w:cs="Times New Roman"/>
                <w:bCs/>
                <w:iCs/>
                <w:sz w:val="18"/>
                <w:szCs w:val="18"/>
              </w:rPr>
              <w:t xml:space="preserve"> Armelle </w:t>
            </w:r>
            <w:r w:rsidRPr="0031107A">
              <w:rPr>
                <w:rFonts w:ascii="Times New Roman" w:eastAsia="Times New Roman" w:hAnsi="Times New Roman" w:cs="Times New Roman"/>
                <w:bCs/>
                <w:iCs/>
                <w:sz w:val="18"/>
                <w:szCs w:val="18"/>
              </w:rPr>
              <w:t xml:space="preserve">M. </w:t>
            </w:r>
            <w:r w:rsidRPr="00321EC9">
              <w:rPr>
                <w:rFonts w:ascii="Times New Roman" w:eastAsia="Times New Roman" w:hAnsi="Times New Roman" w:cs="Times New Roman"/>
                <w:b/>
                <w:iCs/>
                <w:sz w:val="18"/>
                <w:szCs w:val="18"/>
              </w:rPr>
              <w:t>BOUSQUET</w:t>
            </w:r>
            <w:r w:rsidRPr="0031107A">
              <w:rPr>
                <w:rFonts w:ascii="Times New Roman" w:eastAsia="Times New Roman" w:hAnsi="Times New Roman" w:cs="Times New Roman"/>
                <w:bCs/>
                <w:iCs/>
                <w:sz w:val="18"/>
                <w:szCs w:val="18"/>
              </w:rPr>
              <w:t xml:space="preserve"> Jérôme</w:t>
            </w:r>
            <w:r>
              <w:rPr>
                <w:rFonts w:ascii="Times New Roman" w:eastAsia="Times New Roman" w:hAnsi="Times New Roman" w:cs="Times New Roman"/>
                <w:bCs/>
                <w:iCs/>
                <w:sz w:val="18"/>
                <w:szCs w:val="18"/>
              </w:rPr>
              <w:t xml:space="preserve">, Mme </w:t>
            </w:r>
            <w:r w:rsidRPr="00321EC9">
              <w:rPr>
                <w:rFonts w:ascii="Times New Roman" w:eastAsia="Times New Roman" w:hAnsi="Times New Roman" w:cs="Times New Roman"/>
                <w:b/>
                <w:iCs/>
                <w:sz w:val="18"/>
                <w:szCs w:val="18"/>
              </w:rPr>
              <w:t>SOLOMIAC</w:t>
            </w:r>
            <w:r>
              <w:rPr>
                <w:rFonts w:ascii="Times New Roman" w:eastAsia="Times New Roman" w:hAnsi="Times New Roman" w:cs="Times New Roman"/>
                <w:bCs/>
                <w:iCs/>
                <w:sz w:val="18"/>
                <w:szCs w:val="18"/>
              </w:rPr>
              <w:t xml:space="preserve"> </w:t>
            </w:r>
            <w:proofErr w:type="gramStart"/>
            <w:r>
              <w:rPr>
                <w:rFonts w:ascii="Times New Roman" w:eastAsia="Times New Roman" w:hAnsi="Times New Roman" w:cs="Times New Roman"/>
                <w:bCs/>
                <w:iCs/>
                <w:sz w:val="18"/>
                <w:szCs w:val="18"/>
              </w:rPr>
              <w:t>Sylvie</w:t>
            </w:r>
            <w:r w:rsidRPr="0031107A">
              <w:rPr>
                <w:rFonts w:ascii="Times New Roman" w:eastAsia="Times New Roman" w:hAnsi="Times New Roman" w:cs="Times New Roman"/>
                <w:bCs/>
                <w:iCs/>
                <w:sz w:val="18"/>
                <w:szCs w:val="18"/>
              </w:rPr>
              <w:t>,</w:t>
            </w:r>
            <w:r>
              <w:rPr>
                <w:rFonts w:ascii="Times New Roman" w:eastAsia="Times New Roman" w:hAnsi="Times New Roman" w:cs="Times New Roman"/>
                <w:bCs/>
                <w:iCs/>
                <w:sz w:val="18"/>
                <w:szCs w:val="18"/>
              </w:rPr>
              <w:t>;</w:t>
            </w:r>
            <w:proofErr w:type="gramEnd"/>
            <w:r>
              <w:rPr>
                <w:rFonts w:ascii="Times New Roman" w:eastAsia="Times New Roman" w:hAnsi="Times New Roman" w:cs="Times New Roman"/>
                <w:bCs/>
                <w:iCs/>
                <w:sz w:val="18"/>
                <w:szCs w:val="18"/>
              </w:rPr>
              <w:t xml:space="preserve"> </w:t>
            </w:r>
            <w:r w:rsidRPr="0031107A">
              <w:rPr>
                <w:rFonts w:ascii="Times New Roman" w:eastAsia="Times New Roman" w:hAnsi="Times New Roman" w:cs="Times New Roman"/>
                <w:bCs/>
                <w:iCs/>
                <w:sz w:val="18"/>
                <w:szCs w:val="18"/>
              </w:rPr>
              <w:t xml:space="preserve">M. </w:t>
            </w:r>
            <w:r w:rsidRPr="00321EC9">
              <w:rPr>
                <w:rFonts w:ascii="Times New Roman" w:eastAsia="Times New Roman" w:hAnsi="Times New Roman" w:cs="Times New Roman"/>
                <w:b/>
                <w:iCs/>
                <w:sz w:val="18"/>
                <w:szCs w:val="18"/>
              </w:rPr>
              <w:t>BENAMAR</w:t>
            </w:r>
            <w:r w:rsidRPr="0031107A">
              <w:rPr>
                <w:rFonts w:ascii="Times New Roman" w:eastAsia="Times New Roman" w:hAnsi="Times New Roman" w:cs="Times New Roman"/>
                <w:bCs/>
                <w:iCs/>
                <w:sz w:val="18"/>
                <w:szCs w:val="18"/>
              </w:rPr>
              <w:t xml:space="preserve"> Alexis</w:t>
            </w:r>
            <w:r>
              <w:rPr>
                <w:rFonts w:ascii="Times New Roman" w:eastAsia="Times New Roman" w:hAnsi="Times New Roman" w:cs="Times New Roman"/>
                <w:bCs/>
                <w:iCs/>
                <w:sz w:val="18"/>
                <w:szCs w:val="18"/>
              </w:rPr>
              <w:t xml:space="preserve"> ; </w:t>
            </w:r>
            <w:r w:rsidRPr="0031107A">
              <w:rPr>
                <w:rFonts w:ascii="Times New Roman" w:eastAsia="Times New Roman" w:hAnsi="Times New Roman" w:cs="Times New Roman"/>
                <w:bCs/>
                <w:iCs/>
                <w:sz w:val="18"/>
                <w:szCs w:val="18"/>
              </w:rPr>
              <w:t xml:space="preserve">Mme </w:t>
            </w:r>
            <w:r w:rsidRPr="00321EC9">
              <w:rPr>
                <w:rFonts w:ascii="Times New Roman" w:eastAsia="Times New Roman" w:hAnsi="Times New Roman" w:cs="Times New Roman"/>
                <w:b/>
                <w:iCs/>
                <w:sz w:val="18"/>
                <w:szCs w:val="18"/>
              </w:rPr>
              <w:t>PAGES</w:t>
            </w:r>
            <w:r w:rsidRPr="0031107A">
              <w:rPr>
                <w:rFonts w:ascii="Times New Roman" w:eastAsia="Times New Roman" w:hAnsi="Times New Roman" w:cs="Times New Roman"/>
                <w:bCs/>
                <w:iCs/>
                <w:sz w:val="18"/>
                <w:szCs w:val="18"/>
              </w:rPr>
              <w:t xml:space="preserve"> Sylvie</w:t>
            </w:r>
            <w:r>
              <w:rPr>
                <w:rFonts w:ascii="Times New Roman" w:eastAsia="Times New Roman" w:hAnsi="Times New Roman" w:cs="Times New Roman"/>
                <w:bCs/>
                <w:iCs/>
                <w:sz w:val="18"/>
                <w:szCs w:val="18"/>
              </w:rPr>
              <w:t xml:space="preserve">, </w:t>
            </w:r>
            <w:r>
              <w:rPr>
                <w:rFonts w:ascii="Times New Roman" w:eastAsia="Times New Roman" w:hAnsi="Times New Roman" w:cs="Times New Roman"/>
                <w:b/>
                <w:iCs/>
                <w:sz w:val="18"/>
                <w:szCs w:val="18"/>
              </w:rPr>
              <w:t xml:space="preserve">NICOLAS </w:t>
            </w:r>
            <w:r w:rsidRPr="00611B1F">
              <w:rPr>
                <w:rFonts w:ascii="Times New Roman" w:eastAsia="Times New Roman" w:hAnsi="Times New Roman" w:cs="Times New Roman"/>
                <w:bCs/>
                <w:iCs/>
                <w:sz w:val="18"/>
                <w:szCs w:val="18"/>
              </w:rPr>
              <w:t>Serge</w:t>
            </w:r>
            <w:r>
              <w:rPr>
                <w:rFonts w:ascii="Times New Roman" w:eastAsia="Times New Roman" w:hAnsi="Times New Roman" w:cs="Times New Roman"/>
                <w:b/>
                <w:iCs/>
                <w:sz w:val="18"/>
                <w:szCs w:val="18"/>
              </w:rPr>
              <w:t xml:space="preserve"> , Mme DA SILVA </w:t>
            </w:r>
            <w:r w:rsidRPr="00611B1F">
              <w:rPr>
                <w:rFonts w:ascii="Times New Roman" w:eastAsia="Times New Roman" w:hAnsi="Times New Roman" w:cs="Times New Roman"/>
                <w:bCs/>
                <w:iCs/>
                <w:sz w:val="18"/>
                <w:szCs w:val="18"/>
              </w:rPr>
              <w:t>Mylène,</w:t>
            </w:r>
            <w:r>
              <w:rPr>
                <w:rFonts w:ascii="Times New Roman" w:eastAsia="Times New Roman" w:hAnsi="Times New Roman" w:cs="Times New Roman"/>
                <w:b/>
                <w:iCs/>
                <w:sz w:val="18"/>
                <w:szCs w:val="18"/>
              </w:rPr>
              <w:t xml:space="preserve"> </w:t>
            </w:r>
            <w:r>
              <w:rPr>
                <w:rFonts w:ascii="Times New Roman" w:eastAsia="Times New Roman" w:hAnsi="Times New Roman" w:cs="Times New Roman"/>
                <w:bCs/>
                <w:iCs/>
                <w:sz w:val="18"/>
                <w:szCs w:val="18"/>
              </w:rPr>
              <w:t xml:space="preserve">Mme </w:t>
            </w:r>
            <w:r w:rsidRPr="00321EC9">
              <w:rPr>
                <w:rFonts w:ascii="Times New Roman" w:eastAsia="Times New Roman" w:hAnsi="Times New Roman" w:cs="Times New Roman"/>
                <w:b/>
                <w:iCs/>
                <w:sz w:val="18"/>
                <w:szCs w:val="18"/>
              </w:rPr>
              <w:t xml:space="preserve">CALAS </w:t>
            </w:r>
            <w:r>
              <w:rPr>
                <w:rFonts w:ascii="Times New Roman" w:eastAsia="Times New Roman" w:hAnsi="Times New Roman" w:cs="Times New Roman"/>
                <w:bCs/>
                <w:iCs/>
                <w:sz w:val="18"/>
                <w:szCs w:val="18"/>
              </w:rPr>
              <w:t xml:space="preserve">Carole, , Mme </w:t>
            </w:r>
            <w:r w:rsidRPr="00321EC9">
              <w:rPr>
                <w:rFonts w:ascii="Times New Roman" w:eastAsia="Times New Roman" w:hAnsi="Times New Roman" w:cs="Times New Roman"/>
                <w:b/>
                <w:iCs/>
                <w:sz w:val="18"/>
                <w:szCs w:val="18"/>
              </w:rPr>
              <w:t>TESTINI</w:t>
            </w:r>
            <w:r>
              <w:rPr>
                <w:rFonts w:ascii="Times New Roman" w:eastAsia="Times New Roman" w:hAnsi="Times New Roman" w:cs="Times New Roman"/>
                <w:bCs/>
                <w:iCs/>
                <w:sz w:val="18"/>
                <w:szCs w:val="18"/>
              </w:rPr>
              <w:t xml:space="preserve"> Florence ; </w:t>
            </w:r>
            <w:r w:rsidRPr="00611B1F">
              <w:rPr>
                <w:rFonts w:ascii="Times New Roman" w:eastAsia="Times New Roman" w:hAnsi="Times New Roman" w:cs="Times New Roman"/>
                <w:b/>
                <w:iCs/>
                <w:sz w:val="18"/>
                <w:szCs w:val="18"/>
              </w:rPr>
              <w:t>DELESALLE</w:t>
            </w:r>
            <w:r>
              <w:rPr>
                <w:rFonts w:ascii="Times New Roman" w:eastAsia="Times New Roman" w:hAnsi="Times New Roman" w:cs="Times New Roman"/>
                <w:bCs/>
                <w:iCs/>
                <w:sz w:val="18"/>
                <w:szCs w:val="18"/>
              </w:rPr>
              <w:t xml:space="preserve"> Aurélie; Mme </w:t>
            </w:r>
            <w:r w:rsidRPr="00BE500A">
              <w:rPr>
                <w:rFonts w:ascii="Times New Roman" w:eastAsia="Times New Roman" w:hAnsi="Times New Roman" w:cs="Times New Roman"/>
                <w:b/>
                <w:iCs/>
                <w:sz w:val="18"/>
                <w:szCs w:val="18"/>
              </w:rPr>
              <w:t>SAILLARD</w:t>
            </w:r>
            <w:r>
              <w:rPr>
                <w:rFonts w:ascii="Times New Roman" w:eastAsia="Times New Roman" w:hAnsi="Times New Roman" w:cs="Times New Roman"/>
                <w:bCs/>
                <w:iCs/>
                <w:sz w:val="18"/>
                <w:szCs w:val="18"/>
              </w:rPr>
              <w:t xml:space="preserve"> Sophie ;; M. </w:t>
            </w:r>
            <w:r w:rsidRPr="00BE500A">
              <w:rPr>
                <w:rFonts w:ascii="Times New Roman" w:eastAsia="Times New Roman" w:hAnsi="Times New Roman" w:cs="Times New Roman"/>
                <w:b/>
                <w:iCs/>
                <w:sz w:val="18"/>
                <w:szCs w:val="18"/>
              </w:rPr>
              <w:t>COLLET</w:t>
            </w:r>
            <w:r>
              <w:rPr>
                <w:rFonts w:ascii="Times New Roman" w:eastAsia="Times New Roman" w:hAnsi="Times New Roman" w:cs="Times New Roman"/>
                <w:bCs/>
                <w:iCs/>
                <w:sz w:val="18"/>
                <w:szCs w:val="18"/>
              </w:rPr>
              <w:t xml:space="preserve"> Richard </w:t>
            </w:r>
          </w:p>
        </w:tc>
      </w:tr>
      <w:tr w:rsidR="007A0676" w:rsidRPr="0031107A" w14:paraId="74E188BD" w14:textId="77777777" w:rsidTr="007A0676">
        <w:trPr>
          <w:trHeight w:val="315"/>
          <w:jc w:val="center"/>
        </w:trPr>
        <w:tc>
          <w:tcPr>
            <w:tcW w:w="1529" w:type="dxa"/>
            <w:tcBorders>
              <w:top w:val="single" w:sz="6" w:space="0" w:color="auto"/>
              <w:left w:val="single" w:sz="6" w:space="0" w:color="auto"/>
              <w:bottom w:val="single" w:sz="6" w:space="0" w:color="auto"/>
              <w:right w:val="nil"/>
            </w:tcBorders>
            <w:hideMark/>
          </w:tcPr>
          <w:p w14:paraId="6A26E361" w14:textId="77777777" w:rsidR="007A0676" w:rsidRPr="00786DB6" w:rsidRDefault="007A0676" w:rsidP="000A22E4">
            <w:pPr>
              <w:overflowPunct w:val="0"/>
              <w:autoSpaceDE w:val="0"/>
              <w:autoSpaceDN w:val="0"/>
              <w:adjustRightInd w:val="0"/>
              <w:spacing w:after="0" w:line="240" w:lineRule="auto"/>
              <w:rPr>
                <w:rFonts w:ascii="Times New Roman" w:eastAsia="Times New Roman" w:hAnsi="Times New Roman" w:cs="Times New Roman"/>
                <w:sz w:val="18"/>
                <w:szCs w:val="18"/>
              </w:rPr>
            </w:pPr>
            <w:r w:rsidRPr="00786DB6">
              <w:rPr>
                <w:rFonts w:ascii="Times New Roman" w:eastAsia="Times New Roman" w:hAnsi="Times New Roman" w:cs="Times New Roman"/>
                <w:b/>
                <w:bCs/>
                <w:i/>
                <w:iCs/>
                <w:sz w:val="18"/>
                <w:szCs w:val="18"/>
              </w:rPr>
              <w:t>Procurations</w:t>
            </w:r>
            <w:r w:rsidRPr="00786DB6">
              <w:rPr>
                <w:rFonts w:ascii="Times New Roman" w:eastAsia="Times New Roman" w:hAnsi="Times New Roman" w:cs="Times New Roman"/>
                <w:sz w:val="18"/>
                <w:szCs w:val="18"/>
              </w:rPr>
              <w:t> :</w:t>
            </w:r>
          </w:p>
        </w:tc>
        <w:tc>
          <w:tcPr>
            <w:tcW w:w="5978" w:type="dxa"/>
            <w:tcBorders>
              <w:top w:val="single" w:sz="6" w:space="0" w:color="auto"/>
              <w:left w:val="nil"/>
              <w:bottom w:val="single" w:sz="6" w:space="0" w:color="auto"/>
              <w:right w:val="double" w:sz="6" w:space="0" w:color="auto"/>
            </w:tcBorders>
          </w:tcPr>
          <w:p w14:paraId="70EDFBCB" w14:textId="1E55C73D" w:rsidR="007A0676" w:rsidRPr="0031107A" w:rsidRDefault="001945C8" w:rsidP="000A22E4">
            <w:pPr>
              <w:overflowPunct w:val="0"/>
              <w:autoSpaceDE w:val="0"/>
              <w:autoSpaceDN w:val="0"/>
              <w:adjustRightInd w:val="0"/>
              <w:spacing w:after="0" w:line="240" w:lineRule="auto"/>
              <w:rPr>
                <w:rFonts w:ascii="Times New Roman" w:eastAsia="Times New Roman" w:hAnsi="Times New Roman" w:cs="Times New Roman"/>
                <w:sz w:val="18"/>
                <w:szCs w:val="18"/>
              </w:rPr>
            </w:pPr>
            <w:r w:rsidRPr="0031107A">
              <w:rPr>
                <w:rFonts w:ascii="Times New Roman" w:eastAsia="Times New Roman" w:hAnsi="Times New Roman" w:cs="Times New Roman"/>
                <w:bCs/>
                <w:iCs/>
                <w:sz w:val="18"/>
                <w:szCs w:val="18"/>
              </w:rPr>
              <w:t xml:space="preserve">M. </w:t>
            </w:r>
            <w:r w:rsidRPr="00321EC9">
              <w:rPr>
                <w:rFonts w:ascii="Times New Roman" w:eastAsia="Times New Roman" w:hAnsi="Times New Roman" w:cs="Times New Roman"/>
                <w:b/>
                <w:iCs/>
                <w:sz w:val="18"/>
                <w:szCs w:val="18"/>
              </w:rPr>
              <w:t>CONDAM</w:t>
            </w:r>
            <w:r>
              <w:rPr>
                <w:rFonts w:ascii="Times New Roman" w:eastAsia="Times New Roman" w:hAnsi="Times New Roman" w:cs="Times New Roman"/>
                <w:b/>
                <w:iCs/>
                <w:sz w:val="18"/>
                <w:szCs w:val="18"/>
              </w:rPr>
              <w:t>I</w:t>
            </w:r>
            <w:r w:rsidRPr="00321EC9">
              <w:rPr>
                <w:rFonts w:ascii="Times New Roman" w:eastAsia="Times New Roman" w:hAnsi="Times New Roman" w:cs="Times New Roman"/>
                <w:b/>
                <w:iCs/>
                <w:sz w:val="18"/>
                <w:szCs w:val="18"/>
              </w:rPr>
              <w:t>NES</w:t>
            </w:r>
            <w:r w:rsidRPr="0031107A">
              <w:rPr>
                <w:rFonts w:ascii="Times New Roman" w:eastAsia="Times New Roman" w:hAnsi="Times New Roman" w:cs="Times New Roman"/>
                <w:bCs/>
                <w:iCs/>
                <w:sz w:val="18"/>
                <w:szCs w:val="18"/>
              </w:rPr>
              <w:t xml:space="preserve"> </w:t>
            </w:r>
            <w:proofErr w:type="gramStart"/>
            <w:r w:rsidRPr="0031107A">
              <w:rPr>
                <w:rFonts w:ascii="Times New Roman" w:eastAsia="Times New Roman" w:hAnsi="Times New Roman" w:cs="Times New Roman"/>
                <w:bCs/>
                <w:iCs/>
                <w:sz w:val="18"/>
                <w:szCs w:val="18"/>
              </w:rPr>
              <w:t>Frédéric</w:t>
            </w:r>
            <w:r>
              <w:rPr>
                <w:rFonts w:ascii="Times New Roman" w:eastAsia="Times New Roman" w:hAnsi="Times New Roman" w:cs="Times New Roman"/>
                <w:bCs/>
                <w:iCs/>
                <w:sz w:val="18"/>
                <w:szCs w:val="18"/>
              </w:rPr>
              <w:t>  à</w:t>
            </w:r>
            <w:proofErr w:type="gramEnd"/>
            <w:r>
              <w:rPr>
                <w:rFonts w:ascii="Times New Roman" w:eastAsia="Times New Roman" w:hAnsi="Times New Roman" w:cs="Times New Roman"/>
                <w:bCs/>
                <w:iCs/>
                <w:sz w:val="18"/>
                <w:szCs w:val="18"/>
              </w:rPr>
              <w:t xml:space="preserve"> </w:t>
            </w:r>
            <w:r w:rsidRPr="0031107A">
              <w:rPr>
                <w:rFonts w:ascii="Times New Roman" w:eastAsia="Times New Roman" w:hAnsi="Times New Roman" w:cs="Times New Roman"/>
                <w:bCs/>
                <w:iCs/>
                <w:sz w:val="18"/>
                <w:szCs w:val="18"/>
              </w:rPr>
              <w:t xml:space="preserve">M. </w:t>
            </w:r>
            <w:r w:rsidRPr="002A6600">
              <w:rPr>
                <w:rFonts w:ascii="Times New Roman" w:eastAsia="Times New Roman" w:hAnsi="Times New Roman" w:cs="Times New Roman"/>
                <w:bCs/>
                <w:iCs/>
                <w:sz w:val="18"/>
                <w:szCs w:val="18"/>
              </w:rPr>
              <w:t>BOUSQUET</w:t>
            </w:r>
            <w:r w:rsidRPr="0031107A">
              <w:rPr>
                <w:rFonts w:ascii="Times New Roman" w:eastAsia="Times New Roman" w:hAnsi="Times New Roman" w:cs="Times New Roman"/>
                <w:bCs/>
                <w:iCs/>
                <w:sz w:val="18"/>
                <w:szCs w:val="18"/>
              </w:rPr>
              <w:t xml:space="preserve"> </w:t>
            </w:r>
            <w:r>
              <w:rPr>
                <w:rFonts w:ascii="Times New Roman" w:eastAsia="Times New Roman" w:hAnsi="Times New Roman" w:cs="Times New Roman"/>
                <w:bCs/>
                <w:iCs/>
                <w:sz w:val="18"/>
                <w:szCs w:val="18"/>
              </w:rPr>
              <w:t xml:space="preserve">Jérôme , M. </w:t>
            </w:r>
            <w:r w:rsidRPr="00DB7566">
              <w:rPr>
                <w:rFonts w:ascii="Times New Roman" w:eastAsia="Times New Roman" w:hAnsi="Times New Roman" w:cs="Times New Roman"/>
                <w:b/>
                <w:iCs/>
                <w:sz w:val="18"/>
                <w:szCs w:val="18"/>
              </w:rPr>
              <w:t>PUESA</w:t>
            </w:r>
            <w:r>
              <w:rPr>
                <w:rFonts w:ascii="Times New Roman" w:eastAsia="Times New Roman" w:hAnsi="Times New Roman" w:cs="Times New Roman"/>
                <w:bCs/>
                <w:iCs/>
                <w:sz w:val="18"/>
                <w:szCs w:val="18"/>
              </w:rPr>
              <w:t xml:space="preserve"> Bastien </w:t>
            </w:r>
            <w:r w:rsidRPr="00DB7566">
              <w:rPr>
                <w:rFonts w:ascii="Times New Roman" w:eastAsia="Times New Roman" w:hAnsi="Times New Roman" w:cs="Times New Roman"/>
                <w:bCs/>
                <w:iCs/>
                <w:sz w:val="18"/>
                <w:szCs w:val="18"/>
              </w:rPr>
              <w:t xml:space="preserve">à </w:t>
            </w:r>
            <w:r>
              <w:rPr>
                <w:rFonts w:ascii="Times New Roman" w:eastAsia="Times New Roman" w:hAnsi="Times New Roman" w:cs="Times New Roman"/>
                <w:bCs/>
                <w:iCs/>
                <w:sz w:val="18"/>
                <w:szCs w:val="18"/>
              </w:rPr>
              <w:t>SOLOMIAC Sylvie</w:t>
            </w:r>
            <w:r>
              <w:rPr>
                <w:rFonts w:ascii="Times New Roman" w:eastAsia="Times New Roman" w:hAnsi="Times New Roman" w:cs="Times New Roman"/>
                <w:b/>
                <w:iCs/>
                <w:sz w:val="18"/>
                <w:szCs w:val="18"/>
              </w:rPr>
              <w:t xml:space="preserve"> ; </w:t>
            </w:r>
          </w:p>
        </w:tc>
      </w:tr>
      <w:tr w:rsidR="00946FB4" w:rsidRPr="0031107A" w14:paraId="75583450" w14:textId="77777777" w:rsidTr="007A0676">
        <w:trPr>
          <w:trHeight w:val="315"/>
          <w:jc w:val="center"/>
        </w:trPr>
        <w:tc>
          <w:tcPr>
            <w:tcW w:w="1529" w:type="dxa"/>
            <w:tcBorders>
              <w:top w:val="single" w:sz="6" w:space="0" w:color="auto"/>
              <w:left w:val="single" w:sz="6" w:space="0" w:color="auto"/>
              <w:bottom w:val="single" w:sz="6" w:space="0" w:color="auto"/>
              <w:right w:val="nil"/>
            </w:tcBorders>
          </w:tcPr>
          <w:p w14:paraId="69C9C531" w14:textId="12D2FA07" w:rsidR="00946FB4" w:rsidRPr="00786DB6" w:rsidRDefault="00946FB4" w:rsidP="000A22E4">
            <w:pPr>
              <w:overflowPunct w:val="0"/>
              <w:autoSpaceDE w:val="0"/>
              <w:autoSpaceDN w:val="0"/>
              <w:adjustRightInd w:val="0"/>
              <w:spacing w:after="0" w:line="240" w:lineRule="auto"/>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Absent :</w:t>
            </w:r>
          </w:p>
        </w:tc>
        <w:tc>
          <w:tcPr>
            <w:tcW w:w="5978" w:type="dxa"/>
            <w:tcBorders>
              <w:top w:val="single" w:sz="6" w:space="0" w:color="auto"/>
              <w:left w:val="nil"/>
              <w:bottom w:val="single" w:sz="6" w:space="0" w:color="auto"/>
              <w:right w:val="double" w:sz="6" w:space="0" w:color="auto"/>
            </w:tcBorders>
          </w:tcPr>
          <w:p w14:paraId="7C9EDB83" w14:textId="1A750204" w:rsidR="00946FB4" w:rsidRPr="0031107A" w:rsidRDefault="00946FB4" w:rsidP="000A22E4">
            <w:pPr>
              <w:overflowPunct w:val="0"/>
              <w:autoSpaceDE w:val="0"/>
              <w:autoSpaceDN w:val="0"/>
              <w:adjustRightInd w:val="0"/>
              <w:spacing w:after="0" w:line="240" w:lineRule="auto"/>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M. VISSE Julien</w:t>
            </w:r>
          </w:p>
        </w:tc>
      </w:tr>
      <w:tr w:rsidR="007A0676" w:rsidRPr="0031107A" w14:paraId="587ED8F2" w14:textId="77777777" w:rsidTr="007A0676">
        <w:trPr>
          <w:trHeight w:val="349"/>
          <w:jc w:val="center"/>
        </w:trPr>
        <w:tc>
          <w:tcPr>
            <w:tcW w:w="7507" w:type="dxa"/>
            <w:gridSpan w:val="2"/>
            <w:tcBorders>
              <w:top w:val="single" w:sz="6" w:space="0" w:color="auto"/>
              <w:left w:val="single" w:sz="6" w:space="0" w:color="auto"/>
              <w:bottom w:val="double" w:sz="6" w:space="0" w:color="auto"/>
              <w:right w:val="double" w:sz="6" w:space="0" w:color="auto"/>
            </w:tcBorders>
            <w:hideMark/>
          </w:tcPr>
          <w:p w14:paraId="57D3194F" w14:textId="0CF7456B" w:rsidR="007A0676" w:rsidRPr="00786DB6" w:rsidRDefault="001945C8" w:rsidP="000A22E4">
            <w:pPr>
              <w:overflowPunct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Mme DA SILVA Mylène </w:t>
            </w:r>
            <w:r w:rsidRPr="0031107A">
              <w:rPr>
                <w:rFonts w:ascii="Times New Roman" w:eastAsia="Times New Roman" w:hAnsi="Times New Roman" w:cs="Times New Roman"/>
                <w:b/>
                <w:sz w:val="20"/>
                <w:szCs w:val="20"/>
              </w:rPr>
              <w:t>a été nommé</w:t>
            </w:r>
            <w:r>
              <w:rPr>
                <w:rFonts w:ascii="Times New Roman" w:eastAsia="Times New Roman" w:hAnsi="Times New Roman" w:cs="Times New Roman"/>
                <w:b/>
                <w:sz w:val="20"/>
                <w:szCs w:val="20"/>
              </w:rPr>
              <w:t>e</w:t>
            </w:r>
            <w:r w:rsidRPr="0031107A">
              <w:rPr>
                <w:rFonts w:ascii="Times New Roman" w:eastAsia="Times New Roman" w:hAnsi="Times New Roman" w:cs="Times New Roman"/>
                <w:b/>
                <w:sz w:val="20"/>
                <w:szCs w:val="20"/>
              </w:rPr>
              <w:t xml:space="preserve"> secrétaire</w:t>
            </w:r>
          </w:p>
        </w:tc>
      </w:tr>
    </w:tbl>
    <w:p w14:paraId="7E005AB1" w14:textId="77777777" w:rsidR="00D70016" w:rsidRDefault="00D70016" w:rsidP="002B2E27">
      <w:pPr>
        <w:overflowPunct w:val="0"/>
        <w:autoSpaceDE w:val="0"/>
        <w:autoSpaceDN w:val="0"/>
        <w:adjustRightInd w:val="0"/>
        <w:spacing w:after="0" w:line="240" w:lineRule="auto"/>
        <w:rPr>
          <w:rFonts w:ascii="Times New Roman" w:eastAsia="Times New Roman" w:hAnsi="Times New Roman" w:cs="Times New Roman"/>
          <w:sz w:val="20"/>
          <w:szCs w:val="20"/>
          <w:lang w:eastAsia="fr-FR"/>
        </w:rPr>
      </w:pPr>
    </w:p>
    <w:p w14:paraId="074C6787" w14:textId="77777777" w:rsidR="007A0676" w:rsidRDefault="007A0676" w:rsidP="002B2E27">
      <w:pPr>
        <w:overflowPunct w:val="0"/>
        <w:autoSpaceDE w:val="0"/>
        <w:autoSpaceDN w:val="0"/>
        <w:adjustRightInd w:val="0"/>
        <w:spacing w:after="0" w:line="240" w:lineRule="auto"/>
        <w:rPr>
          <w:rFonts w:ascii="Times New Roman" w:eastAsia="Times New Roman" w:hAnsi="Times New Roman" w:cs="Times New Roman"/>
          <w:sz w:val="20"/>
          <w:szCs w:val="20"/>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7933"/>
      </w:tblGrid>
      <w:tr w:rsidR="007A0676" w14:paraId="664B216A" w14:textId="77777777" w:rsidTr="000A22E4">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4613709" w14:textId="530EA1B7" w:rsidR="007A0676" w:rsidRPr="00BB7B34" w:rsidRDefault="001945C8" w:rsidP="007A0676">
            <w:pPr>
              <w:autoSpaceDN w:val="0"/>
              <w:spacing w:after="0" w:line="254" w:lineRule="auto"/>
              <w:jc w:val="center"/>
              <w:rPr>
                <w:rFonts w:eastAsia="Calibri" w:cstheme="minorHAnsi"/>
                <w:b/>
              </w:rPr>
            </w:pPr>
            <w:r>
              <w:rPr>
                <w:rFonts w:eastAsia="Calibri" w:cstheme="minorHAnsi"/>
                <w:b/>
              </w:rPr>
              <w:t>2021/07</w:t>
            </w:r>
          </w:p>
        </w:tc>
        <w:tc>
          <w:tcPr>
            <w:tcW w:w="4377" w:type="pct"/>
          </w:tcPr>
          <w:p w14:paraId="4089172E" w14:textId="1DAEBE8D" w:rsidR="007A0676" w:rsidRPr="00BB7B34" w:rsidRDefault="001945C8" w:rsidP="007A0676">
            <w:pPr>
              <w:autoSpaceDN w:val="0"/>
              <w:spacing w:after="0" w:line="254" w:lineRule="auto"/>
              <w:rPr>
                <w:rFonts w:eastAsia="Calibri" w:cstheme="minorHAnsi"/>
              </w:rPr>
            </w:pPr>
            <w:r>
              <w:rPr>
                <w:rFonts w:eastAsia="Calibri" w:cstheme="minorHAnsi"/>
              </w:rPr>
              <w:t>Convention avec l’association organisant la route d’Occitanie</w:t>
            </w:r>
          </w:p>
        </w:tc>
      </w:tr>
      <w:tr w:rsidR="007A0676" w14:paraId="071EC8CC" w14:textId="77777777" w:rsidTr="000A22E4">
        <w:tc>
          <w:tcPr>
            <w:tcW w:w="623" w:type="pct"/>
            <w:tcBorders>
              <w:top w:val="single" w:sz="4" w:space="0" w:color="000000"/>
              <w:left w:val="single" w:sz="4" w:space="0" w:color="000000"/>
              <w:bottom w:val="single" w:sz="4" w:space="0" w:color="000000"/>
              <w:right w:val="single" w:sz="4" w:space="0" w:color="000000"/>
            </w:tcBorders>
          </w:tcPr>
          <w:p w14:paraId="6B4DDA50" w14:textId="235979BF" w:rsidR="007A0676" w:rsidRPr="00BB7B34" w:rsidRDefault="001945C8" w:rsidP="007A0676">
            <w:pPr>
              <w:autoSpaceDN w:val="0"/>
              <w:spacing w:after="0" w:line="254" w:lineRule="auto"/>
              <w:jc w:val="center"/>
              <w:rPr>
                <w:rFonts w:eastAsia="Calibri" w:cstheme="minorHAnsi"/>
                <w:b/>
              </w:rPr>
            </w:pPr>
            <w:r>
              <w:rPr>
                <w:rFonts w:eastAsia="Calibri" w:cstheme="minorHAnsi"/>
                <w:b/>
              </w:rPr>
              <w:t>2021/08</w:t>
            </w:r>
          </w:p>
        </w:tc>
        <w:tc>
          <w:tcPr>
            <w:tcW w:w="4377" w:type="pct"/>
          </w:tcPr>
          <w:p w14:paraId="24BD241A" w14:textId="6A9D2CB4" w:rsidR="007A0676" w:rsidRPr="00BB7B34" w:rsidRDefault="001945C8" w:rsidP="007A0676">
            <w:pPr>
              <w:autoSpaceDN w:val="0"/>
              <w:spacing w:after="0" w:line="254" w:lineRule="auto"/>
              <w:rPr>
                <w:rFonts w:eastAsia="Calibri" w:cstheme="minorHAnsi"/>
              </w:rPr>
            </w:pPr>
            <w:r>
              <w:rPr>
                <w:rFonts w:eastAsia="Calibri" w:cstheme="minorHAnsi"/>
              </w:rPr>
              <w:t>Plan de financement et demande de subventions pour l’ouverture du tunnel</w:t>
            </w:r>
          </w:p>
        </w:tc>
      </w:tr>
      <w:tr w:rsidR="001945C8" w14:paraId="524787A3" w14:textId="77777777" w:rsidTr="000A22E4">
        <w:tc>
          <w:tcPr>
            <w:tcW w:w="623" w:type="pct"/>
            <w:tcBorders>
              <w:top w:val="single" w:sz="4" w:space="0" w:color="000000"/>
              <w:left w:val="single" w:sz="4" w:space="0" w:color="000000"/>
              <w:bottom w:val="single" w:sz="4" w:space="0" w:color="000000"/>
              <w:right w:val="single" w:sz="4" w:space="0" w:color="000000"/>
            </w:tcBorders>
          </w:tcPr>
          <w:p w14:paraId="4309FB4C" w14:textId="6F6BFF55" w:rsidR="001945C8" w:rsidRPr="00BB7B34" w:rsidRDefault="001945C8" w:rsidP="001945C8">
            <w:pPr>
              <w:autoSpaceDN w:val="0"/>
              <w:spacing w:after="0" w:line="254" w:lineRule="auto"/>
              <w:jc w:val="center"/>
              <w:rPr>
                <w:rFonts w:eastAsia="Calibri" w:cstheme="minorHAnsi"/>
                <w:b/>
              </w:rPr>
            </w:pPr>
            <w:r>
              <w:rPr>
                <w:rFonts w:eastAsia="Calibri" w:cstheme="minorHAnsi"/>
                <w:b/>
              </w:rPr>
              <w:t>2021/09</w:t>
            </w:r>
          </w:p>
        </w:tc>
        <w:tc>
          <w:tcPr>
            <w:tcW w:w="4377" w:type="pct"/>
          </w:tcPr>
          <w:p w14:paraId="70FA6D7F" w14:textId="57447A19" w:rsidR="001945C8" w:rsidRPr="00BB7B34" w:rsidRDefault="001945C8" w:rsidP="001945C8">
            <w:pPr>
              <w:autoSpaceDN w:val="0"/>
              <w:spacing w:after="0" w:line="254" w:lineRule="auto"/>
              <w:rPr>
                <w:rFonts w:eastAsia="Calibri" w:cstheme="minorHAnsi"/>
              </w:rPr>
            </w:pPr>
            <w:r>
              <w:rPr>
                <w:rFonts w:eastAsia="Calibri" w:cstheme="minorHAnsi"/>
              </w:rPr>
              <w:t xml:space="preserve">Plan de financement et demande de subventions pour la construction de </w:t>
            </w:r>
            <w:proofErr w:type="spellStart"/>
            <w:r>
              <w:rPr>
                <w:rFonts w:eastAsia="Calibri" w:cstheme="minorHAnsi"/>
              </w:rPr>
              <w:t>l</w:t>
            </w:r>
            <w:proofErr w:type="spellEnd"/>
            <w:r>
              <w:rPr>
                <w:rFonts w:eastAsia="Calibri" w:cstheme="minorHAnsi"/>
              </w:rPr>
              <w:t xml:space="preserve"> clinique dentaire</w:t>
            </w:r>
          </w:p>
        </w:tc>
      </w:tr>
      <w:tr w:rsidR="001945C8" w14:paraId="29C085E5" w14:textId="77777777" w:rsidTr="000A22E4">
        <w:tc>
          <w:tcPr>
            <w:tcW w:w="623" w:type="pct"/>
            <w:tcBorders>
              <w:top w:val="single" w:sz="4" w:space="0" w:color="000000"/>
              <w:left w:val="single" w:sz="4" w:space="0" w:color="000000"/>
              <w:bottom w:val="single" w:sz="4" w:space="0" w:color="000000"/>
              <w:right w:val="single" w:sz="4" w:space="0" w:color="000000"/>
            </w:tcBorders>
          </w:tcPr>
          <w:p w14:paraId="6FD14B5B" w14:textId="4F55CC29" w:rsidR="001945C8" w:rsidRDefault="001945C8" w:rsidP="001945C8">
            <w:pPr>
              <w:autoSpaceDN w:val="0"/>
              <w:spacing w:after="0" w:line="254" w:lineRule="auto"/>
              <w:jc w:val="center"/>
              <w:rPr>
                <w:rFonts w:eastAsia="Calibri" w:cstheme="minorHAnsi"/>
                <w:b/>
              </w:rPr>
            </w:pPr>
            <w:r>
              <w:rPr>
                <w:rFonts w:eastAsia="Calibri" w:cstheme="minorHAnsi"/>
                <w:b/>
              </w:rPr>
              <w:t>2021/10</w:t>
            </w:r>
          </w:p>
        </w:tc>
        <w:tc>
          <w:tcPr>
            <w:tcW w:w="4377" w:type="pct"/>
          </w:tcPr>
          <w:p w14:paraId="4B44CEDB" w14:textId="2883AE4F" w:rsidR="001945C8" w:rsidRDefault="001945C8" w:rsidP="001945C8">
            <w:pPr>
              <w:autoSpaceDN w:val="0"/>
              <w:spacing w:after="0" w:line="254" w:lineRule="auto"/>
              <w:rPr>
                <w:rFonts w:eastAsia="Calibri" w:cstheme="minorHAnsi"/>
              </w:rPr>
            </w:pPr>
            <w:r>
              <w:rPr>
                <w:rFonts w:eastAsia="Calibri" w:cstheme="minorHAnsi"/>
              </w:rPr>
              <w:t>Plan de financement et demande de subventions pour la réfection de l’école maternelle</w:t>
            </w:r>
          </w:p>
        </w:tc>
      </w:tr>
      <w:tr w:rsidR="001945C8" w14:paraId="0F2774E2" w14:textId="77777777" w:rsidTr="000A22E4">
        <w:tc>
          <w:tcPr>
            <w:tcW w:w="623" w:type="pct"/>
            <w:tcBorders>
              <w:top w:val="single" w:sz="4" w:space="0" w:color="000000"/>
              <w:left w:val="single" w:sz="4" w:space="0" w:color="000000"/>
              <w:bottom w:val="single" w:sz="4" w:space="0" w:color="000000"/>
              <w:right w:val="single" w:sz="4" w:space="0" w:color="000000"/>
            </w:tcBorders>
          </w:tcPr>
          <w:p w14:paraId="7F718504" w14:textId="5D6B820D" w:rsidR="001945C8" w:rsidRDefault="001945C8" w:rsidP="001945C8">
            <w:pPr>
              <w:autoSpaceDN w:val="0"/>
              <w:spacing w:after="0" w:line="254" w:lineRule="auto"/>
              <w:jc w:val="center"/>
              <w:rPr>
                <w:rFonts w:eastAsia="Calibri" w:cstheme="minorHAnsi"/>
                <w:b/>
              </w:rPr>
            </w:pPr>
            <w:r>
              <w:rPr>
                <w:rFonts w:eastAsia="Calibri" w:cstheme="minorHAnsi"/>
                <w:b/>
              </w:rPr>
              <w:t>2021/11</w:t>
            </w:r>
          </w:p>
        </w:tc>
        <w:tc>
          <w:tcPr>
            <w:tcW w:w="4377" w:type="pct"/>
          </w:tcPr>
          <w:p w14:paraId="4108F18D" w14:textId="64F7BDF4" w:rsidR="001945C8" w:rsidRDefault="001945C8" w:rsidP="001945C8">
            <w:pPr>
              <w:autoSpaceDN w:val="0"/>
              <w:spacing w:after="0" w:line="254" w:lineRule="auto"/>
              <w:rPr>
                <w:rFonts w:eastAsia="Calibri" w:cstheme="minorHAnsi"/>
              </w:rPr>
            </w:pPr>
            <w:r>
              <w:rPr>
                <w:rFonts w:eastAsia="Calibri" w:cstheme="minorHAnsi"/>
              </w:rPr>
              <w:t>Autorisation des jeux au Casino de Lacaune</w:t>
            </w:r>
          </w:p>
        </w:tc>
      </w:tr>
      <w:tr w:rsidR="001945C8" w14:paraId="44D03E33" w14:textId="77777777" w:rsidTr="000A22E4">
        <w:tc>
          <w:tcPr>
            <w:tcW w:w="623" w:type="pct"/>
            <w:tcBorders>
              <w:top w:val="single" w:sz="4" w:space="0" w:color="000000"/>
              <w:left w:val="single" w:sz="4" w:space="0" w:color="000000"/>
              <w:bottom w:val="single" w:sz="4" w:space="0" w:color="000000"/>
              <w:right w:val="single" w:sz="4" w:space="0" w:color="000000"/>
            </w:tcBorders>
          </w:tcPr>
          <w:p w14:paraId="786B45A4" w14:textId="590C0870" w:rsidR="001945C8" w:rsidRDefault="001945C8" w:rsidP="001945C8">
            <w:pPr>
              <w:autoSpaceDN w:val="0"/>
              <w:spacing w:after="0" w:line="254" w:lineRule="auto"/>
              <w:jc w:val="center"/>
              <w:rPr>
                <w:rFonts w:eastAsia="Calibri" w:cstheme="minorHAnsi"/>
                <w:b/>
              </w:rPr>
            </w:pPr>
            <w:r>
              <w:rPr>
                <w:rFonts w:eastAsia="Calibri" w:cstheme="minorHAnsi"/>
                <w:b/>
              </w:rPr>
              <w:t>2021/12</w:t>
            </w:r>
          </w:p>
        </w:tc>
        <w:tc>
          <w:tcPr>
            <w:tcW w:w="4377" w:type="pct"/>
          </w:tcPr>
          <w:p w14:paraId="465BA4DB" w14:textId="4E7BEF80" w:rsidR="001945C8" w:rsidRDefault="001945C8" w:rsidP="001945C8">
            <w:pPr>
              <w:autoSpaceDN w:val="0"/>
              <w:spacing w:after="0" w:line="254" w:lineRule="auto"/>
              <w:rPr>
                <w:rFonts w:eastAsia="Calibri" w:cstheme="minorHAnsi"/>
              </w:rPr>
            </w:pPr>
            <w:r>
              <w:rPr>
                <w:rFonts w:eastAsia="Calibri" w:cstheme="minorHAnsi"/>
              </w:rPr>
              <w:t>Bons de restauration pour les personnes de plus de 65 ans</w:t>
            </w:r>
          </w:p>
        </w:tc>
      </w:tr>
      <w:tr w:rsidR="001945C8" w14:paraId="4E69DB33" w14:textId="77777777" w:rsidTr="000A22E4">
        <w:tc>
          <w:tcPr>
            <w:tcW w:w="623" w:type="pct"/>
            <w:tcBorders>
              <w:top w:val="single" w:sz="4" w:space="0" w:color="000000"/>
              <w:left w:val="single" w:sz="4" w:space="0" w:color="000000"/>
              <w:bottom w:val="single" w:sz="4" w:space="0" w:color="000000"/>
              <w:right w:val="single" w:sz="4" w:space="0" w:color="000000"/>
            </w:tcBorders>
          </w:tcPr>
          <w:p w14:paraId="7AB4A349" w14:textId="0C23BF14" w:rsidR="001945C8" w:rsidRDefault="001945C8" w:rsidP="001945C8">
            <w:pPr>
              <w:autoSpaceDN w:val="0"/>
              <w:spacing w:after="0" w:line="254" w:lineRule="auto"/>
              <w:jc w:val="center"/>
              <w:rPr>
                <w:rFonts w:eastAsia="Calibri" w:cstheme="minorHAnsi"/>
                <w:b/>
              </w:rPr>
            </w:pPr>
            <w:r>
              <w:rPr>
                <w:rFonts w:eastAsia="Calibri" w:cstheme="minorHAnsi"/>
                <w:b/>
              </w:rPr>
              <w:t>2021/13</w:t>
            </w:r>
          </w:p>
        </w:tc>
        <w:tc>
          <w:tcPr>
            <w:tcW w:w="4377" w:type="pct"/>
          </w:tcPr>
          <w:p w14:paraId="7EE91224" w14:textId="2C4356B9" w:rsidR="001945C8" w:rsidRDefault="001945C8" w:rsidP="001945C8">
            <w:pPr>
              <w:autoSpaceDN w:val="0"/>
              <w:spacing w:after="0" w:line="254" w:lineRule="auto"/>
              <w:rPr>
                <w:rFonts w:eastAsia="Calibri" w:cstheme="minorHAnsi"/>
              </w:rPr>
            </w:pPr>
            <w:r>
              <w:rPr>
                <w:rFonts w:eastAsia="Calibri" w:cstheme="minorHAnsi"/>
              </w:rPr>
              <w:t>Modification des tarifs de l’ALSH</w:t>
            </w:r>
          </w:p>
        </w:tc>
      </w:tr>
      <w:tr w:rsidR="001945C8" w14:paraId="5955532F" w14:textId="77777777" w:rsidTr="000A22E4">
        <w:tc>
          <w:tcPr>
            <w:tcW w:w="623" w:type="pct"/>
            <w:tcBorders>
              <w:top w:val="single" w:sz="4" w:space="0" w:color="000000"/>
              <w:left w:val="single" w:sz="4" w:space="0" w:color="000000"/>
              <w:bottom w:val="single" w:sz="4" w:space="0" w:color="000000"/>
              <w:right w:val="single" w:sz="4" w:space="0" w:color="000000"/>
            </w:tcBorders>
          </w:tcPr>
          <w:p w14:paraId="6DDFAABE" w14:textId="31C76935" w:rsidR="001945C8" w:rsidRDefault="001945C8" w:rsidP="001945C8">
            <w:pPr>
              <w:autoSpaceDN w:val="0"/>
              <w:spacing w:after="0" w:line="254" w:lineRule="auto"/>
              <w:jc w:val="center"/>
              <w:rPr>
                <w:rFonts w:eastAsia="Calibri" w:cstheme="minorHAnsi"/>
                <w:b/>
              </w:rPr>
            </w:pPr>
            <w:r>
              <w:rPr>
                <w:rFonts w:eastAsia="Calibri" w:cstheme="minorHAnsi"/>
                <w:b/>
              </w:rPr>
              <w:t>2021/14</w:t>
            </w:r>
          </w:p>
        </w:tc>
        <w:tc>
          <w:tcPr>
            <w:tcW w:w="4377" w:type="pct"/>
          </w:tcPr>
          <w:p w14:paraId="38A627E5" w14:textId="4BDB7D19" w:rsidR="001945C8" w:rsidRDefault="001945C8" w:rsidP="001945C8">
            <w:pPr>
              <w:autoSpaceDN w:val="0"/>
              <w:spacing w:after="0" w:line="254" w:lineRule="auto"/>
              <w:rPr>
                <w:rFonts w:eastAsia="Calibri" w:cstheme="minorHAnsi"/>
              </w:rPr>
            </w:pPr>
            <w:r>
              <w:rPr>
                <w:rFonts w:eastAsia="Calibri" w:cstheme="minorHAnsi"/>
              </w:rPr>
              <w:t>Réduction de tarif pour les marchands forains pour 2021</w:t>
            </w:r>
          </w:p>
        </w:tc>
      </w:tr>
    </w:tbl>
    <w:p w14:paraId="5AA646AA" w14:textId="201BDC12" w:rsidR="00497AB9" w:rsidRDefault="00497AB9" w:rsidP="003223C4">
      <w:pPr>
        <w:overflowPunct w:val="0"/>
        <w:autoSpaceDE w:val="0"/>
        <w:autoSpaceDN w:val="0"/>
        <w:adjustRightInd w:val="0"/>
        <w:spacing w:after="0" w:line="240" w:lineRule="auto"/>
        <w:ind w:right="284"/>
        <w:rPr>
          <w:rFonts w:eastAsia="Times New Roman" w:cstheme="minorHAnsi"/>
          <w:b/>
          <w:iCs/>
          <w:u w:val="single"/>
          <w:lang w:eastAsia="fr-FR"/>
        </w:rPr>
      </w:pPr>
    </w:p>
    <w:p w14:paraId="080F374B" w14:textId="3C0E2DA8" w:rsidR="001945C8" w:rsidRPr="00BD6D2D" w:rsidRDefault="001945C8" w:rsidP="001945C8">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sidR="009C52C8">
        <w:rPr>
          <w:rFonts w:eastAsia="Times New Roman" w:cstheme="minorHAnsi"/>
          <w:b/>
          <w:lang w:eastAsia="fr-FR"/>
        </w:rPr>
        <w:t>2021/007</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4AC8F10B" w14:textId="4C067929" w:rsidR="001945C8" w:rsidRPr="009C52C8" w:rsidRDefault="001945C8" w:rsidP="001945C8">
      <w:pPr>
        <w:tabs>
          <w:tab w:val="left" w:pos="5370"/>
        </w:tabs>
        <w:autoSpaceDN w:val="0"/>
        <w:spacing w:after="0" w:line="240" w:lineRule="auto"/>
        <w:rPr>
          <w:rFonts w:eastAsia="Times New Roman" w:cstheme="minorHAnsi"/>
          <w:bCs/>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009C52C8">
        <w:rPr>
          <w:rFonts w:eastAsia="Times New Roman" w:cstheme="minorHAnsi"/>
          <w:b/>
          <w:lang w:eastAsia="fr-FR"/>
        </w:rPr>
        <w:t>con</w:t>
      </w:r>
      <w:r w:rsidR="009C52C8" w:rsidRPr="009C52C8">
        <w:rPr>
          <w:rFonts w:eastAsia="Times New Roman" w:cstheme="minorHAnsi"/>
          <w:bCs/>
          <w:lang w:eastAsia="fr-FR"/>
        </w:rPr>
        <w:t>v</w:t>
      </w:r>
      <w:r w:rsidR="009C52C8" w:rsidRPr="009C52C8">
        <w:rPr>
          <w:rFonts w:eastAsia="Calibri" w:cstheme="minorHAnsi"/>
          <w:bCs/>
        </w:rPr>
        <w:t>ention avec l’association organisant la route d’Occitanie</w:t>
      </w:r>
      <w:r w:rsidRPr="009C52C8">
        <w:rPr>
          <w:rFonts w:eastAsia="Times New Roman" w:cstheme="minorHAnsi"/>
          <w:bCs/>
          <w:lang w:eastAsia="fr-FR"/>
        </w:rPr>
        <w:fldChar w:fldCharType="begin"/>
      </w:r>
      <w:r w:rsidRPr="009C52C8">
        <w:rPr>
          <w:rFonts w:eastAsia="Times New Roman" w:cstheme="minorHAnsi"/>
          <w:bCs/>
          <w:lang w:eastAsia="fr-FR"/>
        </w:rPr>
        <w:instrText xml:space="preserve"> DOCPROPERTY  "MFiles_PG8C657547BEF244C9B035902A84B5C9C8n1_PG3D627F7D889D467BB4CBBF08E55DED0F"  \* MERGEFORMAT </w:instrText>
      </w:r>
      <w:r w:rsidRPr="009C52C8">
        <w:rPr>
          <w:rFonts w:eastAsia="Times New Roman" w:cstheme="minorHAnsi"/>
          <w:bCs/>
          <w:lang w:eastAsia="fr-FR"/>
        </w:rPr>
        <w:fldChar w:fldCharType="end"/>
      </w:r>
    </w:p>
    <w:p w14:paraId="19D417B1" w14:textId="77777777" w:rsidR="001945C8" w:rsidRDefault="001945C8" w:rsidP="001945C8">
      <w:pPr>
        <w:tabs>
          <w:tab w:val="left" w:pos="5370"/>
        </w:tabs>
        <w:autoSpaceDN w:val="0"/>
        <w:spacing w:after="0" w:line="240" w:lineRule="auto"/>
        <w:rPr>
          <w:rFonts w:eastAsia="Times New Roman" w:cstheme="minorHAnsi"/>
          <w:b/>
          <w:lang w:eastAsia="fr-FR"/>
        </w:rPr>
      </w:pPr>
    </w:p>
    <w:p w14:paraId="789DB0A6" w14:textId="77777777" w:rsidR="001945C8" w:rsidRDefault="001945C8" w:rsidP="001945C8">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548EB7DB" w14:textId="77777777" w:rsidR="001945C8" w:rsidRDefault="001945C8" w:rsidP="001945C8">
      <w:pPr>
        <w:tabs>
          <w:tab w:val="left" w:pos="5370"/>
        </w:tabs>
        <w:autoSpaceDN w:val="0"/>
        <w:spacing w:after="0" w:line="240" w:lineRule="auto"/>
        <w:rPr>
          <w:rFonts w:eastAsia="Times New Roman" w:cstheme="minorHAnsi"/>
          <w:bCs/>
          <w:lang w:eastAsia="fr-FR"/>
        </w:rPr>
      </w:pPr>
    </w:p>
    <w:p w14:paraId="0230279A" w14:textId="77777777" w:rsidR="001945C8" w:rsidRDefault="001945C8" w:rsidP="001945C8">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Entendu le rapport de M. FABRE Jacques qui expose que l’organisateur de la course « La route d’Occitanie » qui doit se dérouler du 10 au 13 juin 2021, a nous a adressé un courrier et a rencontré M. le Maire et nous propose d’organiser la 1</w:t>
      </w:r>
      <w:r w:rsidRPr="004D159C">
        <w:rPr>
          <w:rFonts w:eastAsia="Times New Roman" w:cstheme="minorHAnsi"/>
          <w:bCs/>
          <w:vertAlign w:val="superscript"/>
          <w:lang w:eastAsia="fr-FR"/>
        </w:rPr>
        <w:t>ère</w:t>
      </w:r>
      <w:r>
        <w:rPr>
          <w:rFonts w:eastAsia="Times New Roman" w:cstheme="minorHAnsi"/>
          <w:bCs/>
          <w:lang w:eastAsia="fr-FR"/>
        </w:rPr>
        <w:t xml:space="preserve"> arrivée de cette course à Lacaune le 10 juin prochain.</w:t>
      </w:r>
    </w:p>
    <w:p w14:paraId="0C6BE6A9" w14:textId="77777777" w:rsidR="001945C8" w:rsidRDefault="001945C8" w:rsidP="001945C8">
      <w:pPr>
        <w:tabs>
          <w:tab w:val="left" w:pos="5370"/>
        </w:tabs>
        <w:autoSpaceDN w:val="0"/>
        <w:spacing w:after="0" w:line="240" w:lineRule="auto"/>
        <w:rPr>
          <w:rFonts w:eastAsia="Times New Roman" w:cstheme="minorHAnsi"/>
          <w:bCs/>
          <w:lang w:eastAsia="fr-FR"/>
        </w:rPr>
      </w:pPr>
    </w:p>
    <w:p w14:paraId="227C9F37" w14:textId="77777777" w:rsidR="001945C8" w:rsidRDefault="001945C8" w:rsidP="001945C8">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Considérant que cet évènement représente une promotion importante du territoire : diffusion télévisuelles, participation d’équipes cyclistes professionnelles etc…</w:t>
      </w:r>
    </w:p>
    <w:p w14:paraId="21F4C5D5" w14:textId="77777777" w:rsidR="001945C8" w:rsidRDefault="001945C8" w:rsidP="001945C8">
      <w:pPr>
        <w:tabs>
          <w:tab w:val="left" w:pos="5370"/>
        </w:tabs>
        <w:autoSpaceDN w:val="0"/>
        <w:spacing w:after="0" w:line="240" w:lineRule="auto"/>
        <w:rPr>
          <w:rFonts w:eastAsia="Times New Roman" w:cstheme="minorHAnsi"/>
          <w:bCs/>
          <w:lang w:eastAsia="fr-FR"/>
        </w:rPr>
      </w:pPr>
    </w:p>
    <w:p w14:paraId="46564433" w14:textId="77777777" w:rsidR="001945C8" w:rsidRDefault="001945C8" w:rsidP="001945C8">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Considérant que l’organisation propose de signer une convention avec la ville de Lacaune moyennant la somme de 35 000 euros en contre partie de la promotion engendrée par l’évènement.</w:t>
      </w:r>
    </w:p>
    <w:p w14:paraId="7683231E" w14:textId="77777777" w:rsidR="001945C8" w:rsidRDefault="001945C8" w:rsidP="001945C8">
      <w:pPr>
        <w:tabs>
          <w:tab w:val="left" w:pos="5370"/>
        </w:tabs>
        <w:autoSpaceDN w:val="0"/>
        <w:spacing w:after="0" w:line="240" w:lineRule="auto"/>
        <w:rPr>
          <w:rFonts w:eastAsia="Times New Roman" w:cstheme="minorHAnsi"/>
          <w:bCs/>
          <w:lang w:eastAsia="fr-FR"/>
        </w:rPr>
      </w:pPr>
    </w:p>
    <w:p w14:paraId="1FE71C1A" w14:textId="77777777" w:rsidR="001945C8" w:rsidRDefault="001945C8" w:rsidP="001945C8">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Après en avoir délibéré à l</w:t>
      </w:r>
      <w:r w:rsidRPr="003808F2">
        <w:rPr>
          <w:rFonts w:eastAsia="Times New Roman" w:cstheme="minorHAnsi"/>
          <w:b/>
          <w:lang w:eastAsia="fr-FR"/>
        </w:rPr>
        <w:t>’unanimité</w:t>
      </w:r>
      <w:r>
        <w:rPr>
          <w:rFonts w:eastAsia="Times New Roman" w:cstheme="minorHAnsi"/>
          <w:bCs/>
          <w:lang w:eastAsia="fr-FR"/>
        </w:rPr>
        <w:t xml:space="preserve"> le conseil décide :</w:t>
      </w:r>
    </w:p>
    <w:p w14:paraId="002DE1FF" w14:textId="77777777" w:rsidR="001945C8" w:rsidRDefault="001945C8" w:rsidP="001945C8">
      <w:pPr>
        <w:tabs>
          <w:tab w:val="left" w:pos="5370"/>
        </w:tabs>
        <w:autoSpaceDN w:val="0"/>
        <w:spacing w:after="0" w:line="240" w:lineRule="auto"/>
        <w:rPr>
          <w:rFonts w:eastAsia="Times New Roman" w:cstheme="minorHAnsi"/>
          <w:bCs/>
          <w:lang w:eastAsia="fr-FR"/>
        </w:rPr>
      </w:pPr>
    </w:p>
    <w:p w14:paraId="7B43B139" w14:textId="77777777" w:rsidR="001945C8" w:rsidRDefault="001945C8" w:rsidP="00001D0B">
      <w:pPr>
        <w:pStyle w:val="Paragraphedeliste"/>
        <w:numPr>
          <w:ilvl w:val="0"/>
          <w:numId w:val="3"/>
        </w:numPr>
        <w:tabs>
          <w:tab w:val="left" w:pos="5370"/>
        </w:tabs>
        <w:autoSpaceDN w:val="0"/>
        <w:spacing w:after="0" w:line="240" w:lineRule="auto"/>
        <w:rPr>
          <w:rFonts w:eastAsia="Times New Roman" w:cstheme="minorHAnsi"/>
          <w:bCs/>
          <w:lang w:eastAsia="fr-FR"/>
        </w:rPr>
      </w:pPr>
      <w:r w:rsidRPr="003808F2">
        <w:rPr>
          <w:rFonts w:eastAsia="Times New Roman" w:cstheme="minorHAnsi"/>
          <w:b/>
          <w:lang w:eastAsia="fr-FR"/>
        </w:rPr>
        <w:t>D’attribuer</w:t>
      </w:r>
      <w:r>
        <w:rPr>
          <w:rFonts w:eastAsia="Times New Roman" w:cstheme="minorHAnsi"/>
          <w:bCs/>
          <w:lang w:eastAsia="fr-FR"/>
        </w:rPr>
        <w:t xml:space="preserve"> une subvention de 35 000 euros à « La route d’Occitanie- la Dépêche du Midi »</w:t>
      </w:r>
    </w:p>
    <w:p w14:paraId="6EF2E3BF" w14:textId="77777777" w:rsidR="001945C8" w:rsidRPr="00C9786C" w:rsidRDefault="001945C8" w:rsidP="00001D0B">
      <w:pPr>
        <w:pStyle w:val="Paragraphedeliste"/>
        <w:numPr>
          <w:ilvl w:val="0"/>
          <w:numId w:val="3"/>
        </w:numPr>
        <w:tabs>
          <w:tab w:val="left" w:pos="5370"/>
        </w:tabs>
        <w:autoSpaceDN w:val="0"/>
        <w:spacing w:after="0" w:line="240" w:lineRule="auto"/>
        <w:rPr>
          <w:rFonts w:eastAsia="Times New Roman" w:cstheme="minorHAnsi"/>
          <w:bCs/>
          <w:lang w:eastAsia="fr-FR"/>
        </w:rPr>
      </w:pPr>
      <w:r w:rsidRPr="003808F2">
        <w:rPr>
          <w:rFonts w:eastAsia="Times New Roman" w:cstheme="minorHAnsi"/>
          <w:b/>
          <w:lang w:eastAsia="fr-FR"/>
        </w:rPr>
        <w:t>D’autoriser</w:t>
      </w:r>
      <w:r>
        <w:rPr>
          <w:rFonts w:eastAsia="Times New Roman" w:cstheme="minorHAnsi"/>
          <w:bCs/>
          <w:lang w:eastAsia="fr-FR"/>
        </w:rPr>
        <w:t xml:space="preserve"> M. le Maire à signer ladite convention</w:t>
      </w:r>
    </w:p>
    <w:p w14:paraId="0C780C01" w14:textId="633E07EB" w:rsidR="00387C92" w:rsidRDefault="001945C8" w:rsidP="00387C92">
      <w:pPr>
        <w:tabs>
          <w:tab w:val="left" w:pos="5370"/>
        </w:tabs>
        <w:autoSpaceDN w:val="0"/>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                                  **************************************</w:t>
      </w:r>
    </w:p>
    <w:p w14:paraId="4FFF4323" w14:textId="436EFDE3" w:rsidR="001945C8" w:rsidRPr="00BD6D2D" w:rsidRDefault="001945C8" w:rsidP="001945C8">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sidR="009C52C8">
        <w:rPr>
          <w:rFonts w:eastAsia="Times New Roman" w:cstheme="minorHAnsi"/>
          <w:b/>
          <w:lang w:eastAsia="fr-FR"/>
        </w:rPr>
        <w:t>2021/008</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6371D1E0" w14:textId="16F24226" w:rsidR="001945C8" w:rsidRPr="009C52C8" w:rsidRDefault="001945C8" w:rsidP="009C52C8">
      <w:pPr>
        <w:autoSpaceDN w:val="0"/>
        <w:spacing w:after="0" w:line="254" w:lineRule="auto"/>
        <w:rPr>
          <w:rFonts w:eastAsia="Calibri" w:cstheme="minorHAnsi"/>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009C52C8">
        <w:rPr>
          <w:rFonts w:eastAsia="Calibri" w:cstheme="minorHAnsi"/>
        </w:rPr>
        <w:t>Plan de financement et demande de subventions pour l’ouverture du tunnel</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208D5B10" w14:textId="77777777" w:rsidR="001945C8" w:rsidRDefault="001945C8" w:rsidP="001945C8">
      <w:pPr>
        <w:tabs>
          <w:tab w:val="left" w:pos="5370"/>
        </w:tabs>
        <w:autoSpaceDN w:val="0"/>
        <w:spacing w:after="0" w:line="240" w:lineRule="auto"/>
        <w:rPr>
          <w:rFonts w:eastAsia="Times New Roman" w:cstheme="minorHAnsi"/>
          <w:b/>
          <w:lang w:eastAsia="fr-FR"/>
        </w:rPr>
      </w:pPr>
    </w:p>
    <w:p w14:paraId="69EB42BC" w14:textId="77777777" w:rsidR="001945C8" w:rsidRDefault="001945C8" w:rsidP="001945C8">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016C22E8" w14:textId="77777777" w:rsidR="001945C8" w:rsidRDefault="001945C8" w:rsidP="001945C8">
      <w:pPr>
        <w:tabs>
          <w:tab w:val="left" w:pos="5370"/>
        </w:tabs>
        <w:autoSpaceDN w:val="0"/>
        <w:spacing w:after="0" w:line="240" w:lineRule="auto"/>
        <w:rPr>
          <w:rFonts w:eastAsia="Times New Roman" w:cstheme="minorHAnsi"/>
          <w:bCs/>
          <w:lang w:eastAsia="fr-FR"/>
        </w:rPr>
      </w:pPr>
    </w:p>
    <w:p w14:paraId="2C83D462" w14:textId="77777777" w:rsidR="001945C8" w:rsidRDefault="001945C8" w:rsidP="001945C8">
      <w:r>
        <w:rPr>
          <w:rFonts w:eastAsia="Times New Roman" w:cstheme="minorHAnsi"/>
          <w:bCs/>
          <w:lang w:eastAsia="fr-FR"/>
        </w:rPr>
        <w:t>Entendu le rapport de Marie-Claude STAVROPOULOS qui expose que</w:t>
      </w:r>
      <w:r>
        <w:t xml:space="preserve"> depuis 2016 des études sont réalisées en vue de l’ouverture du tunnel de chemin de fer pour prolonger la voie verte qui a été créé par le conseil départemental entre Gijounet et Lacaune.</w:t>
      </w:r>
    </w:p>
    <w:p w14:paraId="788EFDDE" w14:textId="0EDB4AB0" w:rsidR="001945C8" w:rsidRDefault="001945C8" w:rsidP="001945C8">
      <w:r>
        <w:lastRenderedPageBreak/>
        <w:t>Considérant que le tunnel abrite des minioptères et des petits et grands rhinolophes, espèces protégées, et qu’il a été nécessaire d’effectuer un suivi et de demander une autorisation à la DREAL afin de réaliser ces travaux. L’occupation de cet ouvrage par les chauves-souris entraîne des contraintes pour le réhabiliter et l’ouvrir aux randonneurs, il est impératif de construire un gîte à chiroptères pour leur permettre d’occuper le tunnel en toute tranquillité.</w:t>
      </w:r>
    </w:p>
    <w:p w14:paraId="20AE1799" w14:textId="77777777" w:rsidR="001945C8" w:rsidRDefault="001945C8" w:rsidP="001945C8">
      <w:r>
        <w:t>Le plan de financement pourrait être le suivant :</w:t>
      </w:r>
    </w:p>
    <w:p w14:paraId="51CC1C6D" w14:textId="77777777" w:rsidR="001945C8" w:rsidRPr="00704C4F" w:rsidRDefault="001945C8" w:rsidP="00001D0B">
      <w:pPr>
        <w:pStyle w:val="Paragraphedeliste"/>
        <w:numPr>
          <w:ilvl w:val="0"/>
          <w:numId w:val="4"/>
        </w:numPr>
        <w:tabs>
          <w:tab w:val="decimal" w:pos="7655"/>
        </w:tabs>
        <w:spacing w:after="0" w:line="240" w:lineRule="auto"/>
        <w:rPr>
          <w:b/>
          <w:bCs/>
          <w:sz w:val="24"/>
          <w:szCs w:val="24"/>
        </w:rPr>
      </w:pPr>
      <w:r w:rsidRPr="00704C4F">
        <w:rPr>
          <w:b/>
          <w:bCs/>
          <w:sz w:val="24"/>
          <w:szCs w:val="24"/>
        </w:rPr>
        <w:t>Coût des travaux HT</w:t>
      </w:r>
    </w:p>
    <w:p w14:paraId="1E6B6541" w14:textId="77777777" w:rsidR="001945C8" w:rsidRDefault="001945C8" w:rsidP="00001D0B">
      <w:pPr>
        <w:pStyle w:val="Paragraphedeliste"/>
        <w:numPr>
          <w:ilvl w:val="1"/>
          <w:numId w:val="4"/>
        </w:numPr>
        <w:tabs>
          <w:tab w:val="decimal" w:pos="7655"/>
        </w:tabs>
        <w:spacing w:after="0" w:line="240" w:lineRule="auto"/>
      </w:pPr>
      <w:r>
        <w:t>Construction du gîte à chiroptères</w:t>
      </w:r>
      <w:r>
        <w:tab/>
        <w:t xml:space="preserve">14 450.00 € </w:t>
      </w:r>
    </w:p>
    <w:p w14:paraId="1918386C" w14:textId="77777777" w:rsidR="001945C8" w:rsidRDefault="001945C8" w:rsidP="00001D0B">
      <w:pPr>
        <w:pStyle w:val="Paragraphedeliste"/>
        <w:numPr>
          <w:ilvl w:val="1"/>
          <w:numId w:val="4"/>
        </w:numPr>
        <w:tabs>
          <w:tab w:val="decimal" w:pos="7655"/>
        </w:tabs>
        <w:spacing w:after="0" w:line="240" w:lineRule="auto"/>
      </w:pPr>
      <w:r>
        <w:t>Eclairage du tunnel</w:t>
      </w:r>
      <w:r>
        <w:tab/>
        <w:t>27 031.10 €</w:t>
      </w:r>
    </w:p>
    <w:p w14:paraId="5139377D" w14:textId="77777777" w:rsidR="001945C8" w:rsidRDefault="001945C8" w:rsidP="00001D0B">
      <w:pPr>
        <w:pStyle w:val="Paragraphedeliste"/>
        <w:numPr>
          <w:ilvl w:val="1"/>
          <w:numId w:val="4"/>
        </w:numPr>
        <w:tabs>
          <w:tab w:val="decimal" w:pos="7655"/>
        </w:tabs>
        <w:spacing w:after="0" w:line="240" w:lineRule="auto"/>
      </w:pPr>
      <w:r>
        <w:t>Travaux de réfection du sol</w:t>
      </w:r>
      <w:r>
        <w:tab/>
        <w:t>12 979.50 €</w:t>
      </w:r>
    </w:p>
    <w:p w14:paraId="1B128F5A" w14:textId="77777777" w:rsidR="001945C8" w:rsidRDefault="001945C8" w:rsidP="00001D0B">
      <w:pPr>
        <w:pStyle w:val="Paragraphedeliste"/>
        <w:numPr>
          <w:ilvl w:val="1"/>
          <w:numId w:val="4"/>
        </w:numPr>
        <w:tabs>
          <w:tab w:val="decimal" w:pos="7655"/>
        </w:tabs>
        <w:spacing w:after="0" w:line="240" w:lineRule="auto"/>
      </w:pPr>
      <w:r>
        <w:t>Consolidation du bâti</w:t>
      </w:r>
      <w:r>
        <w:tab/>
        <w:t>93 560.50 €</w:t>
      </w:r>
    </w:p>
    <w:p w14:paraId="32123A7A" w14:textId="77777777" w:rsidR="001945C8" w:rsidRDefault="001945C8" w:rsidP="00001D0B">
      <w:pPr>
        <w:pStyle w:val="Paragraphedeliste"/>
        <w:numPr>
          <w:ilvl w:val="2"/>
          <w:numId w:val="4"/>
        </w:numPr>
        <w:tabs>
          <w:tab w:val="decimal" w:pos="7655"/>
        </w:tabs>
        <w:spacing w:after="0" w:line="240" w:lineRule="auto"/>
        <w:rPr>
          <w:b/>
          <w:bCs/>
          <w:sz w:val="24"/>
          <w:szCs w:val="24"/>
        </w:rPr>
      </w:pPr>
      <w:r w:rsidRPr="00704C4F">
        <w:rPr>
          <w:b/>
          <w:bCs/>
          <w:sz w:val="24"/>
          <w:szCs w:val="24"/>
        </w:rPr>
        <w:t>TOTAL</w:t>
      </w:r>
      <w:r w:rsidRPr="00704C4F">
        <w:rPr>
          <w:b/>
          <w:bCs/>
          <w:sz w:val="24"/>
          <w:szCs w:val="24"/>
        </w:rPr>
        <w:tab/>
        <w:t>148 021.10 €</w:t>
      </w:r>
    </w:p>
    <w:p w14:paraId="005A1871" w14:textId="77777777" w:rsidR="001945C8" w:rsidRPr="00704C4F" w:rsidRDefault="001945C8" w:rsidP="001945C8">
      <w:pPr>
        <w:pStyle w:val="Paragraphedeliste"/>
        <w:tabs>
          <w:tab w:val="decimal" w:pos="7655"/>
        </w:tabs>
        <w:ind w:left="2160"/>
        <w:rPr>
          <w:b/>
          <w:bCs/>
          <w:sz w:val="24"/>
          <w:szCs w:val="24"/>
        </w:rPr>
      </w:pPr>
    </w:p>
    <w:p w14:paraId="1B684A6B" w14:textId="77777777" w:rsidR="001945C8" w:rsidRPr="00704C4F" w:rsidRDefault="001945C8" w:rsidP="00001D0B">
      <w:pPr>
        <w:pStyle w:val="Paragraphedeliste"/>
        <w:numPr>
          <w:ilvl w:val="0"/>
          <w:numId w:val="4"/>
        </w:numPr>
        <w:tabs>
          <w:tab w:val="decimal" w:pos="7655"/>
        </w:tabs>
        <w:spacing w:after="0" w:line="240" w:lineRule="auto"/>
        <w:rPr>
          <w:b/>
          <w:bCs/>
          <w:sz w:val="24"/>
          <w:szCs w:val="24"/>
          <w:u w:val="single"/>
        </w:rPr>
      </w:pPr>
      <w:r w:rsidRPr="00704C4F">
        <w:rPr>
          <w:b/>
          <w:bCs/>
          <w:sz w:val="24"/>
          <w:szCs w:val="24"/>
          <w:u w:val="single"/>
        </w:rPr>
        <w:t xml:space="preserve">Financement </w:t>
      </w:r>
    </w:p>
    <w:p w14:paraId="0AFBBA86" w14:textId="77777777" w:rsidR="001945C8" w:rsidRDefault="001945C8" w:rsidP="00001D0B">
      <w:pPr>
        <w:pStyle w:val="Paragraphedeliste"/>
        <w:numPr>
          <w:ilvl w:val="1"/>
          <w:numId w:val="4"/>
        </w:numPr>
        <w:tabs>
          <w:tab w:val="decimal" w:pos="7655"/>
        </w:tabs>
        <w:spacing w:after="0" w:line="240" w:lineRule="auto"/>
      </w:pPr>
      <w:r>
        <w:t>ETAT (DSIL) 50%</w:t>
      </w:r>
      <w:r>
        <w:tab/>
        <w:t>74 010.00 €</w:t>
      </w:r>
    </w:p>
    <w:p w14:paraId="762F6BC3" w14:textId="77777777" w:rsidR="001945C8" w:rsidRDefault="001945C8" w:rsidP="00001D0B">
      <w:pPr>
        <w:pStyle w:val="Paragraphedeliste"/>
        <w:numPr>
          <w:ilvl w:val="1"/>
          <w:numId w:val="4"/>
        </w:numPr>
        <w:tabs>
          <w:tab w:val="decimal" w:pos="7655"/>
        </w:tabs>
        <w:spacing w:after="0" w:line="240" w:lineRule="auto"/>
      </w:pPr>
      <w:r>
        <w:t>Autofinancement 50%</w:t>
      </w:r>
      <w:r>
        <w:tab/>
        <w:t>74 011.10 €</w:t>
      </w:r>
    </w:p>
    <w:p w14:paraId="144603D1" w14:textId="77777777" w:rsidR="001945C8" w:rsidRDefault="001945C8" w:rsidP="00001D0B">
      <w:pPr>
        <w:pStyle w:val="Paragraphedeliste"/>
        <w:numPr>
          <w:ilvl w:val="2"/>
          <w:numId w:val="4"/>
        </w:numPr>
        <w:tabs>
          <w:tab w:val="decimal" w:pos="7655"/>
        </w:tabs>
        <w:spacing w:after="0" w:line="240" w:lineRule="auto"/>
        <w:rPr>
          <w:b/>
          <w:bCs/>
          <w:sz w:val="24"/>
          <w:szCs w:val="24"/>
        </w:rPr>
      </w:pPr>
      <w:r w:rsidRPr="00704C4F">
        <w:rPr>
          <w:b/>
          <w:bCs/>
          <w:sz w:val="24"/>
          <w:szCs w:val="24"/>
        </w:rPr>
        <w:t>TOTAL</w:t>
      </w:r>
      <w:r>
        <w:rPr>
          <w:b/>
          <w:bCs/>
          <w:sz w:val="24"/>
          <w:szCs w:val="24"/>
        </w:rPr>
        <w:tab/>
      </w:r>
      <w:r w:rsidRPr="00704C4F">
        <w:rPr>
          <w:b/>
          <w:bCs/>
          <w:sz w:val="24"/>
          <w:szCs w:val="24"/>
        </w:rPr>
        <w:t>148 021.10</w:t>
      </w:r>
      <w:r>
        <w:rPr>
          <w:b/>
          <w:bCs/>
          <w:sz w:val="24"/>
          <w:szCs w:val="24"/>
        </w:rPr>
        <w:t xml:space="preserve"> €</w:t>
      </w:r>
    </w:p>
    <w:p w14:paraId="5D0D12A9" w14:textId="77777777" w:rsidR="001945C8" w:rsidRDefault="001945C8" w:rsidP="001945C8">
      <w:pPr>
        <w:pStyle w:val="Paragraphedeliste"/>
        <w:tabs>
          <w:tab w:val="decimal" w:pos="7655"/>
        </w:tabs>
        <w:spacing w:after="0" w:line="240" w:lineRule="auto"/>
        <w:ind w:left="2160"/>
        <w:rPr>
          <w:b/>
          <w:bCs/>
          <w:sz w:val="24"/>
          <w:szCs w:val="24"/>
        </w:rPr>
      </w:pPr>
      <w:r w:rsidRPr="00704C4F">
        <w:rPr>
          <w:b/>
          <w:bCs/>
          <w:sz w:val="24"/>
          <w:szCs w:val="24"/>
        </w:rPr>
        <w:tab/>
      </w:r>
    </w:p>
    <w:p w14:paraId="472F1EF5" w14:textId="0DCCFC4F" w:rsidR="001945C8" w:rsidRDefault="001945C8" w:rsidP="001945C8">
      <w:pPr>
        <w:jc w:val="both"/>
        <w:rPr>
          <w:rFonts w:eastAsia="Times New Roman" w:cstheme="minorHAnsi"/>
          <w:b/>
          <w:bCs/>
          <w:lang w:eastAsia="fr-FR"/>
        </w:rPr>
      </w:pPr>
      <w:r>
        <w:rPr>
          <w:rFonts w:eastAsia="Times New Roman" w:cstheme="minorHAnsi"/>
          <w:lang w:eastAsia="fr-FR"/>
        </w:rPr>
        <w:t xml:space="preserve">Après en avoir délibéré à : </w:t>
      </w:r>
      <w:r w:rsidRPr="00BF55B2">
        <w:rPr>
          <w:rFonts w:eastAsia="Times New Roman" w:cstheme="minorHAnsi"/>
          <w:b/>
          <w:bCs/>
          <w:lang w:eastAsia="fr-FR"/>
        </w:rPr>
        <w:t>L’unanimité</w:t>
      </w:r>
      <w:r>
        <w:rPr>
          <w:rFonts w:eastAsia="Times New Roman" w:cstheme="minorHAnsi"/>
          <w:b/>
          <w:bCs/>
          <w:lang w:eastAsia="fr-FR"/>
        </w:rPr>
        <w:t xml:space="preserve"> le Conseil décide :</w:t>
      </w:r>
    </w:p>
    <w:p w14:paraId="75C38740" w14:textId="77777777" w:rsidR="001945C8" w:rsidRPr="00BF55B2" w:rsidRDefault="001945C8" w:rsidP="00001D0B">
      <w:pPr>
        <w:pStyle w:val="Paragraphedeliste"/>
        <w:numPr>
          <w:ilvl w:val="0"/>
          <w:numId w:val="5"/>
        </w:numPr>
        <w:jc w:val="both"/>
        <w:rPr>
          <w:rFonts w:eastAsia="Times New Roman" w:cstheme="minorHAnsi"/>
          <w:b/>
          <w:bCs/>
          <w:lang w:eastAsia="fr-FR"/>
        </w:rPr>
      </w:pPr>
      <w:r>
        <w:rPr>
          <w:rFonts w:eastAsia="Times New Roman" w:cstheme="minorHAnsi"/>
          <w:b/>
          <w:bCs/>
          <w:lang w:eastAsia="fr-FR"/>
        </w:rPr>
        <w:t xml:space="preserve">D’adopter </w:t>
      </w:r>
      <w:r>
        <w:rPr>
          <w:rFonts w:eastAsia="Times New Roman" w:cstheme="minorHAnsi"/>
          <w:lang w:eastAsia="fr-FR"/>
        </w:rPr>
        <w:t>le plan de financement présenté</w:t>
      </w:r>
    </w:p>
    <w:p w14:paraId="692891D1" w14:textId="27D377DF" w:rsidR="001945C8" w:rsidRPr="00946FB4" w:rsidRDefault="001945C8" w:rsidP="00001D0B">
      <w:pPr>
        <w:pStyle w:val="Paragraphedeliste"/>
        <w:numPr>
          <w:ilvl w:val="0"/>
          <w:numId w:val="5"/>
        </w:numPr>
        <w:jc w:val="both"/>
        <w:rPr>
          <w:rFonts w:eastAsia="Times New Roman" w:cstheme="minorHAnsi"/>
          <w:b/>
          <w:bCs/>
          <w:lang w:eastAsia="fr-FR"/>
        </w:rPr>
      </w:pPr>
      <w:r>
        <w:rPr>
          <w:rFonts w:eastAsia="Times New Roman" w:cstheme="minorHAnsi"/>
          <w:b/>
          <w:bCs/>
          <w:lang w:eastAsia="fr-FR"/>
        </w:rPr>
        <w:t xml:space="preserve">D’autoriser </w:t>
      </w:r>
      <w:r>
        <w:rPr>
          <w:rFonts w:eastAsia="Times New Roman" w:cstheme="minorHAnsi"/>
          <w:lang w:eastAsia="fr-FR"/>
        </w:rPr>
        <w:t>M. le Maire à solliciter les subventions correspondantes</w:t>
      </w:r>
    </w:p>
    <w:p w14:paraId="76AA7343" w14:textId="3FFA3498" w:rsidR="00946FB4" w:rsidRPr="00BC2F7F" w:rsidRDefault="00946FB4" w:rsidP="00001D0B">
      <w:pPr>
        <w:pStyle w:val="Paragraphedeliste"/>
        <w:numPr>
          <w:ilvl w:val="0"/>
          <w:numId w:val="5"/>
        </w:numPr>
        <w:jc w:val="both"/>
        <w:rPr>
          <w:rFonts w:eastAsia="Times New Roman" w:cstheme="minorHAnsi"/>
          <w:b/>
          <w:bCs/>
          <w:lang w:eastAsia="fr-FR"/>
        </w:rPr>
      </w:pPr>
      <w:r>
        <w:rPr>
          <w:rFonts w:eastAsia="Times New Roman" w:cstheme="minorHAnsi"/>
          <w:b/>
          <w:bCs/>
          <w:lang w:eastAsia="fr-FR"/>
        </w:rPr>
        <w:t xml:space="preserve">                          **************************************</w:t>
      </w:r>
    </w:p>
    <w:p w14:paraId="2395BE6A" w14:textId="4FF9B45B" w:rsidR="001945C8" w:rsidRPr="00BD6D2D" w:rsidRDefault="001945C8" w:rsidP="001945C8">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sidR="009C52C8">
        <w:rPr>
          <w:rFonts w:eastAsia="Times New Roman" w:cstheme="minorHAnsi"/>
          <w:b/>
          <w:lang w:eastAsia="fr-FR"/>
        </w:rPr>
        <w:t>2021/009</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42B6B29D" w14:textId="54CC64BB" w:rsidR="001945C8" w:rsidRDefault="001945C8" w:rsidP="001945C8">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009C52C8" w:rsidRPr="009C52C8">
        <w:rPr>
          <w:rFonts w:eastAsia="Calibri" w:cstheme="minorHAnsi"/>
          <w:b/>
          <w:bCs/>
        </w:rPr>
        <w:t>Plan de financement et demande de subventions pour la construction de l</w:t>
      </w:r>
      <w:r w:rsidR="009C52C8">
        <w:rPr>
          <w:rFonts w:eastAsia="Calibri" w:cstheme="minorHAnsi"/>
          <w:b/>
          <w:bCs/>
        </w:rPr>
        <w:t xml:space="preserve">a </w:t>
      </w:r>
      <w:r w:rsidR="009C52C8" w:rsidRPr="009C52C8">
        <w:rPr>
          <w:rFonts w:eastAsia="Calibri" w:cstheme="minorHAnsi"/>
          <w:b/>
          <w:bCs/>
        </w:rPr>
        <w:t>clinique dentaire</w:t>
      </w:r>
      <w:r w:rsidR="009C52C8" w:rsidRPr="009C52C8">
        <w:rPr>
          <w:rFonts w:eastAsia="Times New Roman" w:cstheme="minorHAnsi"/>
          <w:b/>
          <w:bCs/>
          <w:lang w:eastAsia="fr-FR"/>
        </w:rPr>
        <w:t xml:space="preserve">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75EEFD29" w14:textId="77777777" w:rsidR="001945C8" w:rsidRDefault="001945C8" w:rsidP="001945C8">
      <w:pPr>
        <w:tabs>
          <w:tab w:val="left" w:pos="5370"/>
        </w:tabs>
        <w:autoSpaceDN w:val="0"/>
        <w:spacing w:after="0" w:line="240" w:lineRule="auto"/>
        <w:rPr>
          <w:rFonts w:eastAsia="Times New Roman" w:cstheme="minorHAnsi"/>
          <w:b/>
          <w:lang w:eastAsia="fr-FR"/>
        </w:rPr>
      </w:pPr>
    </w:p>
    <w:p w14:paraId="6C72FCB6" w14:textId="77777777" w:rsidR="001945C8" w:rsidRDefault="001945C8" w:rsidP="001945C8">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1255C4D6" w14:textId="77777777" w:rsidR="001945C8" w:rsidRDefault="001945C8" w:rsidP="001945C8">
      <w:pPr>
        <w:tabs>
          <w:tab w:val="left" w:pos="5370"/>
        </w:tabs>
        <w:autoSpaceDN w:val="0"/>
        <w:spacing w:after="0" w:line="240" w:lineRule="auto"/>
        <w:rPr>
          <w:rFonts w:eastAsia="Times New Roman" w:cstheme="minorHAnsi"/>
          <w:bCs/>
          <w:lang w:eastAsia="fr-FR"/>
        </w:rPr>
      </w:pPr>
    </w:p>
    <w:p w14:paraId="7F6CFCD0" w14:textId="77777777" w:rsidR="001945C8" w:rsidRDefault="001945C8" w:rsidP="001945C8">
      <w:r>
        <w:rPr>
          <w:rFonts w:eastAsia="Times New Roman" w:cstheme="minorHAnsi"/>
          <w:bCs/>
          <w:lang w:eastAsia="fr-FR"/>
        </w:rPr>
        <w:t xml:space="preserve">Entendu le rapport de M. NICOLAS Serge qui expose que </w:t>
      </w:r>
      <w:r>
        <w:t xml:space="preserve">par délibération en date du 25 novembre 2020 il a été décidé d’acquérir une parcelle aux consorts </w:t>
      </w:r>
      <w:proofErr w:type="spellStart"/>
      <w:r>
        <w:t>Gasc</w:t>
      </w:r>
      <w:proofErr w:type="spellEnd"/>
      <w:r>
        <w:t xml:space="preserve"> pour la construction d’une clinique dentaire.</w:t>
      </w:r>
    </w:p>
    <w:p w14:paraId="132BA4D0" w14:textId="77777777" w:rsidR="001945C8" w:rsidRDefault="001945C8" w:rsidP="001945C8">
      <w:r>
        <w:t>Considérant que l’acquisition est réalisée, que le maître d’œuvre a été choisi et qu’il convient donc de déposer les dossiers de demande de subventions</w:t>
      </w:r>
    </w:p>
    <w:p w14:paraId="1D7EA32C" w14:textId="541FA60C" w:rsidR="001945C8" w:rsidRDefault="001945C8" w:rsidP="001945C8">
      <w:r>
        <w:t>Le plan de financement pourrait être le suivant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904"/>
        <w:gridCol w:w="2923"/>
      </w:tblGrid>
      <w:tr w:rsidR="001945C8" w14:paraId="633294DD" w14:textId="77777777" w:rsidTr="005A69B0">
        <w:tc>
          <w:tcPr>
            <w:tcW w:w="6149" w:type="dxa"/>
            <w:gridSpan w:val="2"/>
          </w:tcPr>
          <w:p w14:paraId="1E4682E9" w14:textId="77777777" w:rsidR="001945C8" w:rsidRPr="008351F7" w:rsidRDefault="001945C8" w:rsidP="005A69B0">
            <w:pPr>
              <w:jc w:val="center"/>
              <w:rPr>
                <w:sz w:val="28"/>
                <w:szCs w:val="28"/>
                <w:u w:val="single"/>
              </w:rPr>
            </w:pPr>
            <w:r w:rsidRPr="008351F7">
              <w:rPr>
                <w:b/>
                <w:bCs/>
                <w:sz w:val="28"/>
                <w:szCs w:val="28"/>
                <w:u w:val="single"/>
              </w:rPr>
              <w:t>COUT DES TRAVAUX</w:t>
            </w:r>
          </w:p>
        </w:tc>
        <w:tc>
          <w:tcPr>
            <w:tcW w:w="2923" w:type="dxa"/>
          </w:tcPr>
          <w:p w14:paraId="1218F9C4" w14:textId="77777777" w:rsidR="001945C8" w:rsidRDefault="001945C8" w:rsidP="005A69B0">
            <w:pPr>
              <w:rPr>
                <w:sz w:val="22"/>
                <w:szCs w:val="22"/>
              </w:rPr>
            </w:pPr>
          </w:p>
        </w:tc>
      </w:tr>
      <w:tr w:rsidR="001945C8" w14:paraId="1C8026B3" w14:textId="77777777" w:rsidTr="005A69B0">
        <w:tc>
          <w:tcPr>
            <w:tcW w:w="3245" w:type="dxa"/>
          </w:tcPr>
          <w:p w14:paraId="2685D920" w14:textId="77777777" w:rsidR="001945C8" w:rsidRDefault="001945C8" w:rsidP="005A69B0">
            <w:pPr>
              <w:rPr>
                <w:sz w:val="22"/>
                <w:szCs w:val="22"/>
              </w:rPr>
            </w:pPr>
            <w:r>
              <w:rPr>
                <w:sz w:val="22"/>
                <w:szCs w:val="22"/>
              </w:rPr>
              <w:t>Maîtrise d’œuvre</w:t>
            </w:r>
          </w:p>
        </w:tc>
        <w:tc>
          <w:tcPr>
            <w:tcW w:w="2904" w:type="dxa"/>
          </w:tcPr>
          <w:p w14:paraId="77E7573F" w14:textId="77777777" w:rsidR="001945C8" w:rsidRDefault="001945C8" w:rsidP="005A69B0">
            <w:pPr>
              <w:rPr>
                <w:sz w:val="22"/>
                <w:szCs w:val="22"/>
              </w:rPr>
            </w:pPr>
          </w:p>
        </w:tc>
        <w:tc>
          <w:tcPr>
            <w:tcW w:w="2923" w:type="dxa"/>
          </w:tcPr>
          <w:p w14:paraId="010AF5B1" w14:textId="77777777" w:rsidR="001945C8" w:rsidRDefault="001945C8" w:rsidP="005A69B0">
            <w:pPr>
              <w:jc w:val="right"/>
              <w:rPr>
                <w:sz w:val="22"/>
                <w:szCs w:val="22"/>
              </w:rPr>
            </w:pPr>
            <w:r>
              <w:rPr>
                <w:sz w:val="22"/>
                <w:szCs w:val="22"/>
              </w:rPr>
              <w:t>46 050.00 €</w:t>
            </w:r>
          </w:p>
        </w:tc>
      </w:tr>
      <w:tr w:rsidR="001945C8" w14:paraId="0FE5B34C" w14:textId="77777777" w:rsidTr="005A69B0">
        <w:tc>
          <w:tcPr>
            <w:tcW w:w="3245" w:type="dxa"/>
          </w:tcPr>
          <w:p w14:paraId="7B59589F" w14:textId="77777777" w:rsidR="001945C8" w:rsidRDefault="001945C8" w:rsidP="005A69B0">
            <w:pPr>
              <w:rPr>
                <w:sz w:val="22"/>
                <w:szCs w:val="22"/>
              </w:rPr>
            </w:pPr>
            <w:r>
              <w:rPr>
                <w:sz w:val="22"/>
                <w:szCs w:val="22"/>
              </w:rPr>
              <w:t>Terrassement VRD</w:t>
            </w:r>
          </w:p>
        </w:tc>
        <w:tc>
          <w:tcPr>
            <w:tcW w:w="2904" w:type="dxa"/>
          </w:tcPr>
          <w:p w14:paraId="2DA9CEED" w14:textId="77777777" w:rsidR="001945C8" w:rsidRDefault="001945C8" w:rsidP="005A69B0">
            <w:pPr>
              <w:rPr>
                <w:sz w:val="22"/>
                <w:szCs w:val="22"/>
              </w:rPr>
            </w:pPr>
          </w:p>
        </w:tc>
        <w:tc>
          <w:tcPr>
            <w:tcW w:w="2923" w:type="dxa"/>
          </w:tcPr>
          <w:p w14:paraId="66741F68" w14:textId="77777777" w:rsidR="001945C8" w:rsidRDefault="001945C8" w:rsidP="005A69B0">
            <w:pPr>
              <w:jc w:val="right"/>
              <w:rPr>
                <w:sz w:val="22"/>
                <w:szCs w:val="22"/>
              </w:rPr>
            </w:pPr>
            <w:r>
              <w:rPr>
                <w:sz w:val="22"/>
                <w:szCs w:val="22"/>
              </w:rPr>
              <w:t>19 500.00 €</w:t>
            </w:r>
          </w:p>
        </w:tc>
      </w:tr>
      <w:tr w:rsidR="001945C8" w14:paraId="4CC66D91" w14:textId="77777777" w:rsidTr="005A69B0">
        <w:tc>
          <w:tcPr>
            <w:tcW w:w="3245" w:type="dxa"/>
          </w:tcPr>
          <w:p w14:paraId="7A1C2E44" w14:textId="77777777" w:rsidR="001945C8" w:rsidRDefault="001945C8" w:rsidP="005A69B0">
            <w:pPr>
              <w:rPr>
                <w:sz w:val="22"/>
                <w:szCs w:val="22"/>
              </w:rPr>
            </w:pPr>
            <w:r>
              <w:rPr>
                <w:sz w:val="22"/>
                <w:szCs w:val="22"/>
              </w:rPr>
              <w:t>Gros œuvre</w:t>
            </w:r>
          </w:p>
        </w:tc>
        <w:tc>
          <w:tcPr>
            <w:tcW w:w="2904" w:type="dxa"/>
          </w:tcPr>
          <w:p w14:paraId="2627E7BB" w14:textId="77777777" w:rsidR="001945C8" w:rsidRDefault="001945C8" w:rsidP="005A69B0">
            <w:pPr>
              <w:rPr>
                <w:sz w:val="22"/>
                <w:szCs w:val="22"/>
              </w:rPr>
            </w:pPr>
          </w:p>
        </w:tc>
        <w:tc>
          <w:tcPr>
            <w:tcW w:w="2923" w:type="dxa"/>
          </w:tcPr>
          <w:p w14:paraId="63F1C2AE" w14:textId="77777777" w:rsidR="001945C8" w:rsidRDefault="001945C8" w:rsidP="005A69B0">
            <w:pPr>
              <w:jc w:val="right"/>
              <w:rPr>
                <w:sz w:val="22"/>
                <w:szCs w:val="22"/>
              </w:rPr>
            </w:pPr>
            <w:r>
              <w:rPr>
                <w:sz w:val="22"/>
                <w:szCs w:val="22"/>
              </w:rPr>
              <w:t xml:space="preserve">127 500.00 € </w:t>
            </w:r>
          </w:p>
        </w:tc>
      </w:tr>
      <w:tr w:rsidR="001945C8" w14:paraId="028DDC6B" w14:textId="77777777" w:rsidTr="005A69B0">
        <w:tc>
          <w:tcPr>
            <w:tcW w:w="3245" w:type="dxa"/>
          </w:tcPr>
          <w:p w14:paraId="73664424" w14:textId="77777777" w:rsidR="001945C8" w:rsidRDefault="001945C8" w:rsidP="005A69B0">
            <w:pPr>
              <w:rPr>
                <w:sz w:val="22"/>
                <w:szCs w:val="22"/>
              </w:rPr>
            </w:pPr>
            <w:r>
              <w:rPr>
                <w:sz w:val="22"/>
                <w:szCs w:val="22"/>
              </w:rPr>
              <w:t>Charpente couverture zinguerie</w:t>
            </w:r>
          </w:p>
        </w:tc>
        <w:tc>
          <w:tcPr>
            <w:tcW w:w="2904" w:type="dxa"/>
          </w:tcPr>
          <w:p w14:paraId="35510B92" w14:textId="77777777" w:rsidR="001945C8" w:rsidRDefault="001945C8" w:rsidP="005A69B0">
            <w:pPr>
              <w:rPr>
                <w:sz w:val="22"/>
                <w:szCs w:val="22"/>
              </w:rPr>
            </w:pPr>
          </w:p>
        </w:tc>
        <w:tc>
          <w:tcPr>
            <w:tcW w:w="2923" w:type="dxa"/>
          </w:tcPr>
          <w:p w14:paraId="0135A880" w14:textId="77777777" w:rsidR="001945C8" w:rsidRDefault="001945C8" w:rsidP="005A69B0">
            <w:pPr>
              <w:jc w:val="right"/>
              <w:rPr>
                <w:sz w:val="22"/>
                <w:szCs w:val="22"/>
              </w:rPr>
            </w:pPr>
            <w:r>
              <w:rPr>
                <w:sz w:val="22"/>
                <w:szCs w:val="22"/>
              </w:rPr>
              <w:t>58 300.00 €</w:t>
            </w:r>
          </w:p>
        </w:tc>
      </w:tr>
      <w:tr w:rsidR="001945C8" w14:paraId="67A1A9EE" w14:textId="77777777" w:rsidTr="005A69B0">
        <w:tc>
          <w:tcPr>
            <w:tcW w:w="3245" w:type="dxa"/>
          </w:tcPr>
          <w:p w14:paraId="174DA4E7" w14:textId="77777777" w:rsidR="001945C8" w:rsidRDefault="001945C8" w:rsidP="005A69B0">
            <w:pPr>
              <w:rPr>
                <w:sz w:val="22"/>
                <w:szCs w:val="22"/>
              </w:rPr>
            </w:pPr>
            <w:r>
              <w:rPr>
                <w:sz w:val="22"/>
                <w:szCs w:val="22"/>
              </w:rPr>
              <w:t>Menuiseries extérieures</w:t>
            </w:r>
          </w:p>
        </w:tc>
        <w:tc>
          <w:tcPr>
            <w:tcW w:w="2904" w:type="dxa"/>
          </w:tcPr>
          <w:p w14:paraId="18BC0174" w14:textId="77777777" w:rsidR="001945C8" w:rsidRDefault="001945C8" w:rsidP="005A69B0">
            <w:pPr>
              <w:rPr>
                <w:sz w:val="22"/>
                <w:szCs w:val="22"/>
              </w:rPr>
            </w:pPr>
          </w:p>
        </w:tc>
        <w:tc>
          <w:tcPr>
            <w:tcW w:w="2923" w:type="dxa"/>
          </w:tcPr>
          <w:p w14:paraId="7F908DED" w14:textId="77777777" w:rsidR="001945C8" w:rsidRDefault="001945C8" w:rsidP="005A69B0">
            <w:pPr>
              <w:jc w:val="right"/>
              <w:rPr>
                <w:sz w:val="22"/>
                <w:szCs w:val="22"/>
              </w:rPr>
            </w:pPr>
            <w:r>
              <w:rPr>
                <w:sz w:val="22"/>
                <w:szCs w:val="22"/>
              </w:rPr>
              <w:t>51 800.00 €</w:t>
            </w:r>
          </w:p>
        </w:tc>
      </w:tr>
      <w:tr w:rsidR="001945C8" w14:paraId="6A32D50D" w14:textId="77777777" w:rsidTr="005A69B0">
        <w:tc>
          <w:tcPr>
            <w:tcW w:w="3245" w:type="dxa"/>
          </w:tcPr>
          <w:p w14:paraId="4000F630" w14:textId="77777777" w:rsidR="001945C8" w:rsidRDefault="001945C8" w:rsidP="005A69B0">
            <w:pPr>
              <w:rPr>
                <w:sz w:val="22"/>
                <w:szCs w:val="22"/>
              </w:rPr>
            </w:pPr>
            <w:r>
              <w:rPr>
                <w:sz w:val="22"/>
                <w:szCs w:val="22"/>
              </w:rPr>
              <w:t>Plâtrerie isolation</w:t>
            </w:r>
          </w:p>
        </w:tc>
        <w:tc>
          <w:tcPr>
            <w:tcW w:w="2904" w:type="dxa"/>
          </w:tcPr>
          <w:p w14:paraId="7FF16A66" w14:textId="77777777" w:rsidR="001945C8" w:rsidRDefault="001945C8" w:rsidP="005A69B0">
            <w:pPr>
              <w:rPr>
                <w:sz w:val="22"/>
                <w:szCs w:val="22"/>
              </w:rPr>
            </w:pPr>
          </w:p>
        </w:tc>
        <w:tc>
          <w:tcPr>
            <w:tcW w:w="2923" w:type="dxa"/>
          </w:tcPr>
          <w:p w14:paraId="6B8BB886" w14:textId="77777777" w:rsidR="001945C8" w:rsidRDefault="001945C8" w:rsidP="005A69B0">
            <w:pPr>
              <w:jc w:val="right"/>
              <w:rPr>
                <w:sz w:val="22"/>
                <w:szCs w:val="22"/>
              </w:rPr>
            </w:pPr>
            <w:r>
              <w:rPr>
                <w:sz w:val="22"/>
                <w:szCs w:val="22"/>
              </w:rPr>
              <w:t>60 600.00 €</w:t>
            </w:r>
          </w:p>
        </w:tc>
      </w:tr>
      <w:tr w:rsidR="001945C8" w14:paraId="55F76A24" w14:textId="77777777" w:rsidTr="005A69B0">
        <w:tc>
          <w:tcPr>
            <w:tcW w:w="3245" w:type="dxa"/>
          </w:tcPr>
          <w:p w14:paraId="3B2454F9" w14:textId="77777777" w:rsidR="001945C8" w:rsidRDefault="001945C8" w:rsidP="005A69B0">
            <w:pPr>
              <w:rPr>
                <w:sz w:val="22"/>
                <w:szCs w:val="22"/>
              </w:rPr>
            </w:pPr>
            <w:r>
              <w:rPr>
                <w:sz w:val="22"/>
                <w:szCs w:val="22"/>
              </w:rPr>
              <w:t>Menuiseries bois</w:t>
            </w:r>
          </w:p>
        </w:tc>
        <w:tc>
          <w:tcPr>
            <w:tcW w:w="2904" w:type="dxa"/>
          </w:tcPr>
          <w:p w14:paraId="7BDCBAF5" w14:textId="77777777" w:rsidR="001945C8" w:rsidRDefault="001945C8" w:rsidP="005A69B0">
            <w:pPr>
              <w:rPr>
                <w:sz w:val="22"/>
                <w:szCs w:val="22"/>
              </w:rPr>
            </w:pPr>
          </w:p>
        </w:tc>
        <w:tc>
          <w:tcPr>
            <w:tcW w:w="2923" w:type="dxa"/>
          </w:tcPr>
          <w:p w14:paraId="5DFD356C" w14:textId="77777777" w:rsidR="001945C8" w:rsidRDefault="001945C8" w:rsidP="005A69B0">
            <w:pPr>
              <w:jc w:val="right"/>
              <w:rPr>
                <w:sz w:val="22"/>
                <w:szCs w:val="22"/>
              </w:rPr>
            </w:pPr>
            <w:r>
              <w:rPr>
                <w:sz w:val="22"/>
                <w:szCs w:val="22"/>
              </w:rPr>
              <w:t>28 200.00 €</w:t>
            </w:r>
          </w:p>
        </w:tc>
      </w:tr>
      <w:tr w:rsidR="001945C8" w14:paraId="76CD7F23" w14:textId="77777777" w:rsidTr="005A69B0">
        <w:tc>
          <w:tcPr>
            <w:tcW w:w="3245" w:type="dxa"/>
          </w:tcPr>
          <w:p w14:paraId="0FAFD53A" w14:textId="77777777" w:rsidR="001945C8" w:rsidRDefault="001945C8" w:rsidP="005A69B0">
            <w:pPr>
              <w:rPr>
                <w:sz w:val="22"/>
                <w:szCs w:val="22"/>
              </w:rPr>
            </w:pPr>
            <w:r>
              <w:rPr>
                <w:sz w:val="22"/>
                <w:szCs w:val="22"/>
              </w:rPr>
              <w:t>Sols souples</w:t>
            </w:r>
          </w:p>
        </w:tc>
        <w:tc>
          <w:tcPr>
            <w:tcW w:w="2904" w:type="dxa"/>
          </w:tcPr>
          <w:p w14:paraId="6793C5FE" w14:textId="77777777" w:rsidR="001945C8" w:rsidRDefault="001945C8" w:rsidP="005A69B0">
            <w:pPr>
              <w:rPr>
                <w:sz w:val="22"/>
                <w:szCs w:val="22"/>
              </w:rPr>
            </w:pPr>
          </w:p>
        </w:tc>
        <w:tc>
          <w:tcPr>
            <w:tcW w:w="2923" w:type="dxa"/>
          </w:tcPr>
          <w:p w14:paraId="2B1F9CC2" w14:textId="77777777" w:rsidR="001945C8" w:rsidRDefault="001945C8" w:rsidP="005A69B0">
            <w:pPr>
              <w:jc w:val="right"/>
              <w:rPr>
                <w:sz w:val="22"/>
                <w:szCs w:val="22"/>
              </w:rPr>
            </w:pPr>
            <w:r>
              <w:rPr>
                <w:sz w:val="22"/>
                <w:szCs w:val="22"/>
              </w:rPr>
              <w:t>17 300.00 €</w:t>
            </w:r>
          </w:p>
        </w:tc>
      </w:tr>
      <w:tr w:rsidR="001945C8" w14:paraId="4A8867A0" w14:textId="77777777" w:rsidTr="005A69B0">
        <w:tc>
          <w:tcPr>
            <w:tcW w:w="3245" w:type="dxa"/>
          </w:tcPr>
          <w:p w14:paraId="4493588D" w14:textId="77777777" w:rsidR="001945C8" w:rsidRDefault="001945C8" w:rsidP="005A69B0">
            <w:pPr>
              <w:rPr>
                <w:sz w:val="22"/>
                <w:szCs w:val="22"/>
              </w:rPr>
            </w:pPr>
            <w:r>
              <w:rPr>
                <w:sz w:val="22"/>
                <w:szCs w:val="22"/>
              </w:rPr>
              <w:t xml:space="preserve">Peinture </w:t>
            </w:r>
          </w:p>
        </w:tc>
        <w:tc>
          <w:tcPr>
            <w:tcW w:w="2904" w:type="dxa"/>
          </w:tcPr>
          <w:p w14:paraId="63B8F65B" w14:textId="77777777" w:rsidR="001945C8" w:rsidRDefault="001945C8" w:rsidP="005A69B0">
            <w:pPr>
              <w:rPr>
                <w:sz w:val="22"/>
                <w:szCs w:val="22"/>
              </w:rPr>
            </w:pPr>
          </w:p>
        </w:tc>
        <w:tc>
          <w:tcPr>
            <w:tcW w:w="2923" w:type="dxa"/>
          </w:tcPr>
          <w:p w14:paraId="49CFF8CB" w14:textId="77777777" w:rsidR="001945C8" w:rsidRDefault="001945C8" w:rsidP="005A69B0">
            <w:pPr>
              <w:jc w:val="right"/>
              <w:rPr>
                <w:sz w:val="22"/>
                <w:szCs w:val="22"/>
              </w:rPr>
            </w:pPr>
            <w:r>
              <w:rPr>
                <w:sz w:val="22"/>
                <w:szCs w:val="22"/>
              </w:rPr>
              <w:t>15 700.00 €</w:t>
            </w:r>
          </w:p>
        </w:tc>
      </w:tr>
      <w:tr w:rsidR="001945C8" w14:paraId="38883AC7" w14:textId="77777777" w:rsidTr="005A69B0">
        <w:tc>
          <w:tcPr>
            <w:tcW w:w="6149" w:type="dxa"/>
            <w:gridSpan w:val="2"/>
          </w:tcPr>
          <w:p w14:paraId="6DFC43D5" w14:textId="77777777" w:rsidR="001945C8" w:rsidRDefault="001945C8" w:rsidP="005A69B0">
            <w:pPr>
              <w:rPr>
                <w:sz w:val="22"/>
                <w:szCs w:val="22"/>
              </w:rPr>
            </w:pPr>
            <w:r>
              <w:rPr>
                <w:sz w:val="22"/>
                <w:szCs w:val="22"/>
              </w:rPr>
              <w:t>Chauffage, climatisation, ventilation, plomberie</w:t>
            </w:r>
          </w:p>
        </w:tc>
        <w:tc>
          <w:tcPr>
            <w:tcW w:w="2923" w:type="dxa"/>
          </w:tcPr>
          <w:p w14:paraId="01C33300" w14:textId="77777777" w:rsidR="001945C8" w:rsidRDefault="001945C8" w:rsidP="005A69B0">
            <w:pPr>
              <w:jc w:val="right"/>
              <w:rPr>
                <w:sz w:val="22"/>
                <w:szCs w:val="22"/>
              </w:rPr>
            </w:pPr>
            <w:r>
              <w:rPr>
                <w:sz w:val="22"/>
                <w:szCs w:val="22"/>
              </w:rPr>
              <w:t>50 400.00 €</w:t>
            </w:r>
          </w:p>
        </w:tc>
      </w:tr>
      <w:tr w:rsidR="001945C8" w14:paraId="59B76917" w14:textId="77777777" w:rsidTr="005A69B0">
        <w:tc>
          <w:tcPr>
            <w:tcW w:w="6149" w:type="dxa"/>
            <w:gridSpan w:val="2"/>
          </w:tcPr>
          <w:p w14:paraId="5D43AB7A" w14:textId="77777777" w:rsidR="001945C8" w:rsidRDefault="001945C8" w:rsidP="005A69B0">
            <w:pPr>
              <w:rPr>
                <w:sz w:val="22"/>
                <w:szCs w:val="22"/>
              </w:rPr>
            </w:pPr>
            <w:r>
              <w:rPr>
                <w:sz w:val="22"/>
                <w:szCs w:val="22"/>
              </w:rPr>
              <w:t>Electricité courants forts et faibles</w:t>
            </w:r>
          </w:p>
        </w:tc>
        <w:tc>
          <w:tcPr>
            <w:tcW w:w="2923" w:type="dxa"/>
          </w:tcPr>
          <w:p w14:paraId="0816473B" w14:textId="77777777" w:rsidR="001945C8" w:rsidRDefault="001945C8" w:rsidP="005A69B0">
            <w:pPr>
              <w:jc w:val="right"/>
              <w:rPr>
                <w:sz w:val="22"/>
                <w:szCs w:val="22"/>
              </w:rPr>
            </w:pPr>
            <w:r>
              <w:rPr>
                <w:sz w:val="22"/>
                <w:szCs w:val="22"/>
              </w:rPr>
              <w:t>31 200.00 €</w:t>
            </w:r>
          </w:p>
        </w:tc>
      </w:tr>
      <w:tr w:rsidR="001945C8" w14:paraId="593B2522" w14:textId="77777777" w:rsidTr="005A69B0">
        <w:tc>
          <w:tcPr>
            <w:tcW w:w="6149" w:type="dxa"/>
            <w:gridSpan w:val="2"/>
          </w:tcPr>
          <w:p w14:paraId="6C477C35" w14:textId="77777777" w:rsidR="001945C8" w:rsidRPr="00BE1A35" w:rsidRDefault="001945C8" w:rsidP="005A69B0">
            <w:pPr>
              <w:rPr>
                <w:sz w:val="22"/>
                <w:szCs w:val="22"/>
              </w:rPr>
            </w:pPr>
            <w:r w:rsidRPr="00BE1A35">
              <w:rPr>
                <w:sz w:val="22"/>
                <w:szCs w:val="22"/>
              </w:rPr>
              <w:t>Equipement fixe assimilé au bâtiment</w:t>
            </w:r>
          </w:p>
        </w:tc>
        <w:tc>
          <w:tcPr>
            <w:tcW w:w="2923" w:type="dxa"/>
          </w:tcPr>
          <w:p w14:paraId="0D74E9D4" w14:textId="77777777" w:rsidR="001945C8" w:rsidRPr="00BE1A35" w:rsidRDefault="001945C8" w:rsidP="005A69B0">
            <w:pPr>
              <w:jc w:val="right"/>
              <w:rPr>
                <w:sz w:val="22"/>
                <w:szCs w:val="22"/>
              </w:rPr>
            </w:pPr>
            <w:r w:rsidRPr="00BE1A35">
              <w:rPr>
                <w:sz w:val="22"/>
                <w:szCs w:val="22"/>
              </w:rPr>
              <w:t>35 000.00 €</w:t>
            </w:r>
          </w:p>
        </w:tc>
      </w:tr>
      <w:tr w:rsidR="001945C8" w14:paraId="254AE45B" w14:textId="77777777" w:rsidTr="005A69B0">
        <w:tc>
          <w:tcPr>
            <w:tcW w:w="3245" w:type="dxa"/>
          </w:tcPr>
          <w:p w14:paraId="4D0C6F41" w14:textId="77777777" w:rsidR="001945C8" w:rsidRDefault="001945C8" w:rsidP="005A69B0">
            <w:pPr>
              <w:rPr>
                <w:sz w:val="22"/>
                <w:szCs w:val="22"/>
              </w:rPr>
            </w:pPr>
          </w:p>
        </w:tc>
        <w:tc>
          <w:tcPr>
            <w:tcW w:w="2904" w:type="dxa"/>
          </w:tcPr>
          <w:p w14:paraId="7114EBA6" w14:textId="77777777" w:rsidR="001945C8" w:rsidRPr="008351F7" w:rsidRDefault="001945C8" w:rsidP="005A69B0">
            <w:pPr>
              <w:rPr>
                <w:b/>
                <w:bCs/>
                <w:sz w:val="24"/>
                <w:szCs w:val="24"/>
              </w:rPr>
            </w:pPr>
            <w:r w:rsidRPr="008351F7">
              <w:rPr>
                <w:b/>
                <w:bCs/>
                <w:sz w:val="24"/>
                <w:szCs w:val="24"/>
              </w:rPr>
              <w:t>TOTAL</w:t>
            </w:r>
          </w:p>
        </w:tc>
        <w:tc>
          <w:tcPr>
            <w:tcW w:w="2923" w:type="dxa"/>
          </w:tcPr>
          <w:p w14:paraId="4AA133BE" w14:textId="77777777" w:rsidR="001945C8" w:rsidRPr="008351F7" w:rsidRDefault="001945C8" w:rsidP="005A69B0">
            <w:pPr>
              <w:jc w:val="right"/>
              <w:rPr>
                <w:b/>
                <w:bCs/>
                <w:sz w:val="24"/>
                <w:szCs w:val="24"/>
              </w:rPr>
            </w:pPr>
            <w:r>
              <w:rPr>
                <w:b/>
                <w:bCs/>
                <w:sz w:val="24"/>
                <w:szCs w:val="24"/>
              </w:rPr>
              <w:t>541 550.00 €</w:t>
            </w:r>
          </w:p>
        </w:tc>
      </w:tr>
      <w:tr w:rsidR="001945C8" w14:paraId="60F7965E" w14:textId="77777777" w:rsidTr="005A69B0">
        <w:tc>
          <w:tcPr>
            <w:tcW w:w="6149" w:type="dxa"/>
            <w:gridSpan w:val="2"/>
            <w:vAlign w:val="center"/>
          </w:tcPr>
          <w:p w14:paraId="7B701A56" w14:textId="77777777" w:rsidR="001945C8" w:rsidRPr="008351F7" w:rsidRDefault="001945C8" w:rsidP="005A69B0">
            <w:pPr>
              <w:jc w:val="center"/>
              <w:rPr>
                <w:sz w:val="28"/>
                <w:szCs w:val="28"/>
                <w:u w:val="single"/>
              </w:rPr>
            </w:pPr>
            <w:r w:rsidRPr="008351F7">
              <w:rPr>
                <w:b/>
                <w:bCs/>
                <w:sz w:val="28"/>
                <w:szCs w:val="28"/>
                <w:u w:val="single"/>
              </w:rPr>
              <w:t>FINANCEMENT</w:t>
            </w:r>
          </w:p>
        </w:tc>
        <w:tc>
          <w:tcPr>
            <w:tcW w:w="2923" w:type="dxa"/>
          </w:tcPr>
          <w:p w14:paraId="16AF5FB6" w14:textId="77777777" w:rsidR="001945C8" w:rsidRDefault="001945C8" w:rsidP="005A69B0">
            <w:pPr>
              <w:rPr>
                <w:sz w:val="22"/>
                <w:szCs w:val="22"/>
              </w:rPr>
            </w:pPr>
          </w:p>
        </w:tc>
      </w:tr>
      <w:tr w:rsidR="001945C8" w14:paraId="64A395B9" w14:textId="77777777" w:rsidTr="005A69B0">
        <w:tc>
          <w:tcPr>
            <w:tcW w:w="3245" w:type="dxa"/>
          </w:tcPr>
          <w:p w14:paraId="15507868" w14:textId="77777777" w:rsidR="001945C8" w:rsidRDefault="001945C8" w:rsidP="005A69B0">
            <w:pPr>
              <w:rPr>
                <w:sz w:val="22"/>
                <w:szCs w:val="22"/>
              </w:rPr>
            </w:pPr>
            <w:r>
              <w:rPr>
                <w:sz w:val="22"/>
                <w:szCs w:val="22"/>
              </w:rPr>
              <w:t>ETAT (DSIL 2021)</w:t>
            </w:r>
          </w:p>
        </w:tc>
        <w:tc>
          <w:tcPr>
            <w:tcW w:w="2904" w:type="dxa"/>
          </w:tcPr>
          <w:p w14:paraId="4B27E29B" w14:textId="77777777" w:rsidR="001945C8" w:rsidRDefault="001945C8" w:rsidP="005A69B0">
            <w:pPr>
              <w:rPr>
                <w:sz w:val="22"/>
                <w:szCs w:val="22"/>
              </w:rPr>
            </w:pPr>
            <w:r>
              <w:rPr>
                <w:sz w:val="22"/>
                <w:szCs w:val="22"/>
              </w:rPr>
              <w:t>35 %</w:t>
            </w:r>
          </w:p>
        </w:tc>
        <w:tc>
          <w:tcPr>
            <w:tcW w:w="2923" w:type="dxa"/>
          </w:tcPr>
          <w:p w14:paraId="542D3052" w14:textId="77777777" w:rsidR="001945C8" w:rsidRDefault="001945C8" w:rsidP="005A69B0">
            <w:pPr>
              <w:jc w:val="right"/>
              <w:rPr>
                <w:sz w:val="22"/>
                <w:szCs w:val="22"/>
              </w:rPr>
            </w:pPr>
            <w:r>
              <w:rPr>
                <w:sz w:val="22"/>
                <w:szCs w:val="22"/>
              </w:rPr>
              <w:t>189 542.00 €</w:t>
            </w:r>
          </w:p>
        </w:tc>
      </w:tr>
      <w:tr w:rsidR="001945C8" w14:paraId="30800A6B" w14:textId="77777777" w:rsidTr="005A69B0">
        <w:tc>
          <w:tcPr>
            <w:tcW w:w="3245" w:type="dxa"/>
          </w:tcPr>
          <w:p w14:paraId="72B3D589" w14:textId="77777777" w:rsidR="001945C8" w:rsidRDefault="001945C8" w:rsidP="005A69B0">
            <w:pPr>
              <w:rPr>
                <w:sz w:val="22"/>
                <w:szCs w:val="22"/>
              </w:rPr>
            </w:pPr>
            <w:r>
              <w:rPr>
                <w:sz w:val="22"/>
                <w:szCs w:val="22"/>
              </w:rPr>
              <w:t>REGION</w:t>
            </w:r>
          </w:p>
        </w:tc>
        <w:tc>
          <w:tcPr>
            <w:tcW w:w="2904" w:type="dxa"/>
          </w:tcPr>
          <w:p w14:paraId="7813E838" w14:textId="77777777" w:rsidR="001945C8" w:rsidRDefault="001945C8" w:rsidP="005A69B0">
            <w:pPr>
              <w:rPr>
                <w:sz w:val="22"/>
                <w:szCs w:val="22"/>
              </w:rPr>
            </w:pPr>
            <w:r>
              <w:rPr>
                <w:sz w:val="22"/>
                <w:szCs w:val="22"/>
              </w:rPr>
              <w:t>14%</w:t>
            </w:r>
          </w:p>
        </w:tc>
        <w:tc>
          <w:tcPr>
            <w:tcW w:w="2923" w:type="dxa"/>
          </w:tcPr>
          <w:p w14:paraId="2EC0AB80" w14:textId="77777777" w:rsidR="001945C8" w:rsidRDefault="001945C8" w:rsidP="005A69B0">
            <w:pPr>
              <w:jc w:val="right"/>
              <w:rPr>
                <w:sz w:val="22"/>
                <w:szCs w:val="22"/>
              </w:rPr>
            </w:pPr>
            <w:r>
              <w:rPr>
                <w:sz w:val="22"/>
                <w:szCs w:val="22"/>
              </w:rPr>
              <w:t>70 000.00 €</w:t>
            </w:r>
          </w:p>
        </w:tc>
      </w:tr>
      <w:tr w:rsidR="001945C8" w14:paraId="08A3B14C" w14:textId="77777777" w:rsidTr="005A69B0">
        <w:tc>
          <w:tcPr>
            <w:tcW w:w="3245" w:type="dxa"/>
          </w:tcPr>
          <w:p w14:paraId="3B1C7833" w14:textId="77777777" w:rsidR="001945C8" w:rsidRDefault="001945C8" w:rsidP="005A69B0">
            <w:pPr>
              <w:rPr>
                <w:sz w:val="22"/>
                <w:szCs w:val="22"/>
              </w:rPr>
            </w:pPr>
            <w:r>
              <w:rPr>
                <w:sz w:val="22"/>
                <w:szCs w:val="22"/>
              </w:rPr>
              <w:t>DEPARTEMENT</w:t>
            </w:r>
          </w:p>
        </w:tc>
        <w:tc>
          <w:tcPr>
            <w:tcW w:w="2904" w:type="dxa"/>
          </w:tcPr>
          <w:p w14:paraId="4E3C0163" w14:textId="77777777" w:rsidR="001945C8" w:rsidRDefault="001945C8" w:rsidP="005A69B0">
            <w:pPr>
              <w:rPr>
                <w:sz w:val="22"/>
                <w:szCs w:val="22"/>
              </w:rPr>
            </w:pPr>
            <w:r>
              <w:rPr>
                <w:sz w:val="22"/>
                <w:szCs w:val="22"/>
              </w:rPr>
              <w:t>15 %</w:t>
            </w:r>
          </w:p>
        </w:tc>
        <w:tc>
          <w:tcPr>
            <w:tcW w:w="2923" w:type="dxa"/>
          </w:tcPr>
          <w:p w14:paraId="6F0E0A07" w14:textId="77777777" w:rsidR="001945C8" w:rsidRDefault="001945C8" w:rsidP="005A69B0">
            <w:pPr>
              <w:jc w:val="right"/>
              <w:rPr>
                <w:sz w:val="22"/>
                <w:szCs w:val="22"/>
              </w:rPr>
            </w:pPr>
            <w:r>
              <w:rPr>
                <w:sz w:val="22"/>
                <w:szCs w:val="22"/>
              </w:rPr>
              <w:t>81 232.00 €</w:t>
            </w:r>
          </w:p>
        </w:tc>
      </w:tr>
      <w:tr w:rsidR="001945C8" w14:paraId="0D4DBC62" w14:textId="77777777" w:rsidTr="005A69B0">
        <w:tc>
          <w:tcPr>
            <w:tcW w:w="3245" w:type="dxa"/>
          </w:tcPr>
          <w:p w14:paraId="0AD562BD" w14:textId="77777777" w:rsidR="001945C8" w:rsidRDefault="001945C8" w:rsidP="005A69B0">
            <w:pPr>
              <w:rPr>
                <w:sz w:val="22"/>
                <w:szCs w:val="22"/>
              </w:rPr>
            </w:pPr>
            <w:r>
              <w:rPr>
                <w:sz w:val="22"/>
                <w:szCs w:val="22"/>
              </w:rPr>
              <w:t>CCMLHL (fond de concours)</w:t>
            </w:r>
          </w:p>
        </w:tc>
        <w:tc>
          <w:tcPr>
            <w:tcW w:w="2904" w:type="dxa"/>
          </w:tcPr>
          <w:p w14:paraId="3739B3FE" w14:textId="77777777" w:rsidR="001945C8" w:rsidRDefault="001945C8" w:rsidP="005A69B0">
            <w:pPr>
              <w:rPr>
                <w:sz w:val="22"/>
                <w:szCs w:val="22"/>
              </w:rPr>
            </w:pPr>
            <w:r>
              <w:rPr>
                <w:sz w:val="22"/>
                <w:szCs w:val="22"/>
              </w:rPr>
              <w:t>6 %</w:t>
            </w:r>
          </w:p>
        </w:tc>
        <w:tc>
          <w:tcPr>
            <w:tcW w:w="2923" w:type="dxa"/>
          </w:tcPr>
          <w:p w14:paraId="3BBAEE1E" w14:textId="77777777" w:rsidR="001945C8" w:rsidRDefault="001945C8" w:rsidP="005A69B0">
            <w:pPr>
              <w:jc w:val="right"/>
              <w:rPr>
                <w:sz w:val="22"/>
                <w:szCs w:val="22"/>
              </w:rPr>
            </w:pPr>
            <w:r>
              <w:rPr>
                <w:sz w:val="22"/>
                <w:szCs w:val="22"/>
              </w:rPr>
              <w:t>30 000.00 €</w:t>
            </w:r>
          </w:p>
        </w:tc>
      </w:tr>
      <w:tr w:rsidR="001945C8" w14:paraId="613A0498" w14:textId="77777777" w:rsidTr="005A69B0">
        <w:tc>
          <w:tcPr>
            <w:tcW w:w="3245" w:type="dxa"/>
          </w:tcPr>
          <w:p w14:paraId="7A40BA03" w14:textId="77777777" w:rsidR="001945C8" w:rsidRDefault="001945C8" w:rsidP="005A69B0">
            <w:pPr>
              <w:rPr>
                <w:sz w:val="22"/>
                <w:szCs w:val="22"/>
              </w:rPr>
            </w:pPr>
            <w:r>
              <w:rPr>
                <w:sz w:val="22"/>
                <w:szCs w:val="22"/>
              </w:rPr>
              <w:t>Autofinancement</w:t>
            </w:r>
          </w:p>
        </w:tc>
        <w:tc>
          <w:tcPr>
            <w:tcW w:w="2904" w:type="dxa"/>
          </w:tcPr>
          <w:p w14:paraId="202D110F" w14:textId="77777777" w:rsidR="001945C8" w:rsidRDefault="001945C8" w:rsidP="005A69B0">
            <w:pPr>
              <w:rPr>
                <w:sz w:val="22"/>
                <w:szCs w:val="22"/>
              </w:rPr>
            </w:pPr>
            <w:r>
              <w:rPr>
                <w:sz w:val="22"/>
                <w:szCs w:val="22"/>
              </w:rPr>
              <w:t>30%</w:t>
            </w:r>
          </w:p>
        </w:tc>
        <w:tc>
          <w:tcPr>
            <w:tcW w:w="2923" w:type="dxa"/>
          </w:tcPr>
          <w:p w14:paraId="7BF42B9C" w14:textId="77777777" w:rsidR="001945C8" w:rsidRDefault="001945C8" w:rsidP="005A69B0">
            <w:pPr>
              <w:jc w:val="right"/>
              <w:rPr>
                <w:sz w:val="22"/>
                <w:szCs w:val="22"/>
              </w:rPr>
            </w:pPr>
            <w:r>
              <w:rPr>
                <w:sz w:val="22"/>
                <w:szCs w:val="22"/>
              </w:rPr>
              <w:t>170 776.00 €</w:t>
            </w:r>
          </w:p>
        </w:tc>
      </w:tr>
      <w:tr w:rsidR="001945C8" w14:paraId="6ACEF539" w14:textId="77777777" w:rsidTr="005A69B0">
        <w:tc>
          <w:tcPr>
            <w:tcW w:w="3245" w:type="dxa"/>
          </w:tcPr>
          <w:p w14:paraId="09CF1E0E" w14:textId="77777777" w:rsidR="001945C8" w:rsidRPr="008351F7" w:rsidRDefault="001945C8" w:rsidP="005A69B0">
            <w:pPr>
              <w:rPr>
                <w:b/>
                <w:bCs/>
                <w:sz w:val="24"/>
                <w:szCs w:val="24"/>
              </w:rPr>
            </w:pPr>
          </w:p>
        </w:tc>
        <w:tc>
          <w:tcPr>
            <w:tcW w:w="2904" w:type="dxa"/>
          </w:tcPr>
          <w:p w14:paraId="69C0A29A" w14:textId="77777777" w:rsidR="001945C8" w:rsidRPr="008351F7" w:rsidRDefault="001945C8" w:rsidP="005A69B0">
            <w:pPr>
              <w:rPr>
                <w:b/>
                <w:bCs/>
                <w:sz w:val="24"/>
                <w:szCs w:val="24"/>
              </w:rPr>
            </w:pPr>
            <w:r w:rsidRPr="008351F7">
              <w:rPr>
                <w:b/>
                <w:bCs/>
                <w:sz w:val="24"/>
                <w:szCs w:val="24"/>
              </w:rPr>
              <w:t>TOTAL</w:t>
            </w:r>
          </w:p>
        </w:tc>
        <w:tc>
          <w:tcPr>
            <w:tcW w:w="2923" w:type="dxa"/>
          </w:tcPr>
          <w:p w14:paraId="1E2ACB88" w14:textId="77777777" w:rsidR="001945C8" w:rsidRPr="008351F7" w:rsidRDefault="001945C8" w:rsidP="005A69B0">
            <w:pPr>
              <w:jc w:val="right"/>
              <w:rPr>
                <w:b/>
                <w:bCs/>
                <w:sz w:val="24"/>
                <w:szCs w:val="24"/>
              </w:rPr>
            </w:pPr>
            <w:r>
              <w:rPr>
                <w:b/>
                <w:bCs/>
                <w:sz w:val="24"/>
                <w:szCs w:val="24"/>
              </w:rPr>
              <w:t>541 550.00 €</w:t>
            </w:r>
          </w:p>
        </w:tc>
      </w:tr>
    </w:tbl>
    <w:p w14:paraId="4C4D154A" w14:textId="6DB50221" w:rsidR="001945C8" w:rsidRPr="00BD6D2D" w:rsidRDefault="001945C8" w:rsidP="001945C8">
      <w:pPr>
        <w:overflowPunct w:val="0"/>
        <w:autoSpaceDE w:val="0"/>
        <w:autoSpaceDN w:val="0"/>
        <w:adjustRightInd w:val="0"/>
        <w:spacing w:after="0" w:line="240" w:lineRule="auto"/>
        <w:ind w:right="284"/>
        <w:rPr>
          <w:rFonts w:cstheme="minorHAnsi"/>
        </w:rPr>
      </w:pPr>
    </w:p>
    <w:p w14:paraId="44369086" w14:textId="77777777" w:rsidR="001945C8" w:rsidRDefault="001945C8" w:rsidP="001945C8">
      <w:pPr>
        <w:jc w:val="both"/>
        <w:rPr>
          <w:rFonts w:eastAsia="Times New Roman" w:cstheme="minorHAnsi"/>
          <w:lang w:eastAsia="fr-FR"/>
        </w:rPr>
      </w:pPr>
      <w:r>
        <w:rPr>
          <w:rFonts w:eastAsia="Times New Roman" w:cstheme="minorHAnsi"/>
          <w:lang w:eastAsia="fr-FR"/>
        </w:rPr>
        <w:t xml:space="preserve">Après en avoir délibéré à : </w:t>
      </w:r>
      <w:r w:rsidRPr="00015EB2">
        <w:rPr>
          <w:rFonts w:eastAsia="Times New Roman" w:cstheme="minorHAnsi"/>
          <w:b/>
          <w:bCs/>
          <w:lang w:eastAsia="fr-FR"/>
        </w:rPr>
        <w:t>16 voix pour et 2 voix contre</w:t>
      </w:r>
      <w:r>
        <w:rPr>
          <w:rFonts w:eastAsia="Times New Roman" w:cstheme="minorHAnsi"/>
          <w:lang w:eastAsia="fr-FR"/>
        </w:rPr>
        <w:t>, le conseil décide :</w:t>
      </w:r>
    </w:p>
    <w:p w14:paraId="7C5339F2" w14:textId="77777777" w:rsidR="001945C8" w:rsidRDefault="001945C8" w:rsidP="00001D0B">
      <w:pPr>
        <w:pStyle w:val="Paragraphedeliste"/>
        <w:numPr>
          <w:ilvl w:val="0"/>
          <w:numId w:val="6"/>
        </w:numPr>
        <w:jc w:val="both"/>
        <w:rPr>
          <w:rFonts w:eastAsia="Times New Roman" w:cstheme="minorHAnsi"/>
          <w:lang w:eastAsia="fr-FR"/>
        </w:rPr>
      </w:pPr>
      <w:r>
        <w:rPr>
          <w:rFonts w:eastAsia="Times New Roman" w:cstheme="minorHAnsi"/>
          <w:b/>
          <w:bCs/>
          <w:lang w:eastAsia="fr-FR"/>
        </w:rPr>
        <w:t xml:space="preserve">D’adopter </w:t>
      </w:r>
      <w:r>
        <w:rPr>
          <w:rFonts w:eastAsia="Times New Roman" w:cstheme="minorHAnsi"/>
          <w:lang w:eastAsia="fr-FR"/>
        </w:rPr>
        <w:t>le plan de financement présenté</w:t>
      </w:r>
    </w:p>
    <w:p w14:paraId="1FE2EDE1" w14:textId="7326A654" w:rsidR="001945C8" w:rsidRDefault="001945C8" w:rsidP="00001D0B">
      <w:pPr>
        <w:pStyle w:val="Paragraphedeliste"/>
        <w:numPr>
          <w:ilvl w:val="0"/>
          <w:numId w:val="6"/>
        </w:numPr>
        <w:jc w:val="both"/>
        <w:rPr>
          <w:rFonts w:eastAsia="Times New Roman" w:cstheme="minorHAnsi"/>
          <w:lang w:eastAsia="fr-FR"/>
        </w:rPr>
      </w:pPr>
      <w:r w:rsidRPr="00015EB2">
        <w:rPr>
          <w:rFonts w:eastAsia="Times New Roman" w:cstheme="minorHAnsi"/>
          <w:b/>
          <w:bCs/>
          <w:lang w:eastAsia="fr-FR"/>
        </w:rPr>
        <w:t>D’autoriser</w:t>
      </w:r>
      <w:r>
        <w:rPr>
          <w:rFonts w:eastAsia="Times New Roman" w:cstheme="minorHAnsi"/>
          <w:lang w:eastAsia="fr-FR"/>
        </w:rPr>
        <w:t xml:space="preserve"> M. le maire à solliciter les subventions correspondantes</w:t>
      </w:r>
    </w:p>
    <w:p w14:paraId="2CC7DD14" w14:textId="49A341EA" w:rsidR="00946FB4" w:rsidRPr="00015EB2" w:rsidRDefault="00946FB4" w:rsidP="00001D0B">
      <w:pPr>
        <w:pStyle w:val="Paragraphedeliste"/>
        <w:numPr>
          <w:ilvl w:val="0"/>
          <w:numId w:val="6"/>
        </w:numPr>
        <w:jc w:val="both"/>
        <w:rPr>
          <w:rFonts w:eastAsia="Times New Roman" w:cstheme="minorHAnsi"/>
          <w:lang w:eastAsia="fr-FR"/>
        </w:rPr>
      </w:pPr>
      <w:r>
        <w:rPr>
          <w:rFonts w:eastAsia="Times New Roman" w:cstheme="minorHAnsi"/>
          <w:b/>
          <w:bCs/>
          <w:lang w:eastAsia="fr-FR"/>
        </w:rPr>
        <w:t xml:space="preserve">                             ***********************************</w:t>
      </w:r>
    </w:p>
    <w:p w14:paraId="734CABD0" w14:textId="2B84C120" w:rsidR="00946FB4" w:rsidRPr="00BD6D2D" w:rsidRDefault="00946FB4" w:rsidP="00946FB4">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sidR="009C52C8">
        <w:rPr>
          <w:rFonts w:eastAsia="Times New Roman" w:cstheme="minorHAnsi"/>
          <w:b/>
          <w:lang w:eastAsia="fr-FR"/>
        </w:rPr>
        <w:t>2021/010</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5F68484A" w14:textId="371256B4" w:rsidR="00946FB4" w:rsidRDefault="00946FB4" w:rsidP="00946FB4">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009C52C8">
        <w:rPr>
          <w:rFonts w:eastAsia="Calibri" w:cstheme="minorHAnsi"/>
        </w:rPr>
        <w:t>Plan de financement et demande de subventions pour la réfection de l’école maternelle</w:t>
      </w:r>
      <w:r w:rsidR="009C52C8">
        <w:rPr>
          <w:rFonts w:eastAsia="Times New Roman" w:cstheme="minorHAnsi"/>
          <w:b/>
          <w:lang w:eastAsia="fr-FR"/>
        </w:rPr>
        <w:t xml:space="preserve">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3EAA374B" w14:textId="77777777" w:rsidR="00946FB4" w:rsidRDefault="00946FB4" w:rsidP="00946FB4">
      <w:pPr>
        <w:tabs>
          <w:tab w:val="left" w:pos="5370"/>
        </w:tabs>
        <w:autoSpaceDN w:val="0"/>
        <w:spacing w:after="0" w:line="240" w:lineRule="auto"/>
        <w:rPr>
          <w:rFonts w:eastAsia="Times New Roman" w:cstheme="minorHAnsi"/>
          <w:b/>
          <w:lang w:eastAsia="fr-FR"/>
        </w:rPr>
      </w:pPr>
    </w:p>
    <w:p w14:paraId="23180E1E" w14:textId="77777777" w:rsidR="00946FB4" w:rsidRDefault="00946FB4" w:rsidP="00946FB4">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6CE24E84" w14:textId="77777777" w:rsidR="00946FB4" w:rsidRDefault="00946FB4" w:rsidP="00946FB4">
      <w:pPr>
        <w:tabs>
          <w:tab w:val="left" w:pos="5370"/>
        </w:tabs>
        <w:autoSpaceDN w:val="0"/>
        <w:spacing w:after="0" w:line="240" w:lineRule="auto"/>
        <w:rPr>
          <w:rFonts w:eastAsia="Times New Roman" w:cstheme="minorHAnsi"/>
          <w:bCs/>
          <w:lang w:eastAsia="fr-FR"/>
        </w:rPr>
      </w:pPr>
    </w:p>
    <w:p w14:paraId="40EB11F1" w14:textId="77777777" w:rsidR="00946FB4" w:rsidRDefault="00946FB4" w:rsidP="00946FB4">
      <w:r>
        <w:rPr>
          <w:rFonts w:eastAsia="Times New Roman" w:cstheme="minorHAnsi"/>
          <w:bCs/>
          <w:lang w:eastAsia="fr-FR"/>
        </w:rPr>
        <w:t xml:space="preserve">Entendu le rapport de Mme PAGES Sylvie qui expose que </w:t>
      </w:r>
      <w:r>
        <w:t>l’école maternelle qui a été construite dans les années 1970 et qui a été rénovée en 1991 ne répond plus aux normes thermiques actuelles et que ce bâtiment nécessite une réfection importante.</w:t>
      </w:r>
    </w:p>
    <w:p w14:paraId="151C2B49" w14:textId="77777777" w:rsidR="00946FB4" w:rsidRDefault="00946FB4" w:rsidP="00946FB4">
      <w:r>
        <w:t>La rénovation consistera à :</w:t>
      </w:r>
    </w:p>
    <w:p w14:paraId="74B55619" w14:textId="77777777" w:rsidR="00946FB4" w:rsidRPr="003379D9" w:rsidRDefault="00946FB4" w:rsidP="00001D0B">
      <w:pPr>
        <w:pStyle w:val="Paragraphedeliste"/>
        <w:numPr>
          <w:ilvl w:val="0"/>
          <w:numId w:val="7"/>
        </w:numPr>
        <w:spacing w:after="0" w:line="240" w:lineRule="auto"/>
        <w:jc w:val="both"/>
        <w:rPr>
          <w:bCs/>
        </w:rPr>
      </w:pPr>
      <w:r w:rsidRPr="003379D9">
        <w:rPr>
          <w:bCs/>
        </w:rPr>
        <w:t>La réfection de la couverture vétuste, non étanche sur certaines parties et de l’isolation en comble, en intégrant la réalisation d’un espace couvert pour le temps libre des enfants lors de mauvais temps.</w:t>
      </w:r>
    </w:p>
    <w:p w14:paraId="6BB50154" w14:textId="77777777" w:rsidR="00946FB4" w:rsidRPr="003379D9" w:rsidRDefault="00946FB4" w:rsidP="00001D0B">
      <w:pPr>
        <w:pStyle w:val="Paragraphedeliste"/>
        <w:numPr>
          <w:ilvl w:val="0"/>
          <w:numId w:val="7"/>
        </w:numPr>
        <w:spacing w:after="0" w:line="240" w:lineRule="auto"/>
        <w:jc w:val="both"/>
        <w:rPr>
          <w:bCs/>
        </w:rPr>
      </w:pPr>
      <w:r w:rsidRPr="003379D9">
        <w:rPr>
          <w:bCs/>
        </w:rPr>
        <w:t>La réfection de la chaufferie du bâtiment (fuel), en prévoyant le remplacement de la chaudière actuelle par deux appareils de taille moins importante, fonctionnant simultanément, ceci pour pallier l’absence de chauffage en cas de défaillance.</w:t>
      </w:r>
    </w:p>
    <w:p w14:paraId="1A00E449" w14:textId="77777777" w:rsidR="00946FB4" w:rsidRPr="003379D9" w:rsidRDefault="00946FB4" w:rsidP="00001D0B">
      <w:pPr>
        <w:pStyle w:val="Paragraphedeliste"/>
        <w:numPr>
          <w:ilvl w:val="0"/>
          <w:numId w:val="8"/>
        </w:numPr>
        <w:spacing w:after="0" w:line="240" w:lineRule="auto"/>
        <w:jc w:val="both"/>
        <w:rPr>
          <w:bCs/>
        </w:rPr>
      </w:pPr>
      <w:r w:rsidRPr="003379D9">
        <w:rPr>
          <w:bCs/>
        </w:rPr>
        <w:t xml:space="preserve">Le remplacement des menuiseries extérieures actuellement en simple vitrage, par des menuiseries doubles vitrages, </w:t>
      </w:r>
    </w:p>
    <w:p w14:paraId="2F42863C" w14:textId="77777777" w:rsidR="00946FB4" w:rsidRDefault="00946FB4" w:rsidP="00001D0B">
      <w:pPr>
        <w:pStyle w:val="Paragraphedeliste"/>
        <w:numPr>
          <w:ilvl w:val="0"/>
          <w:numId w:val="8"/>
        </w:numPr>
        <w:spacing w:after="0" w:line="240" w:lineRule="auto"/>
        <w:jc w:val="both"/>
        <w:rPr>
          <w:bCs/>
        </w:rPr>
      </w:pPr>
      <w:r w:rsidRPr="003379D9">
        <w:rPr>
          <w:bCs/>
        </w:rPr>
        <w:t>L’aménagement des espaces extérieurs de la cour maternelle, en créant une zone livraison et accès techniques, l’aménagement des dénivelés entre deux espaces, la sécurisation de l’accès à l’école (trottoir et portail).</w:t>
      </w:r>
    </w:p>
    <w:p w14:paraId="26246ABD" w14:textId="77777777" w:rsidR="00946FB4" w:rsidRPr="003379D9" w:rsidRDefault="00946FB4" w:rsidP="00946FB4">
      <w:pPr>
        <w:jc w:val="both"/>
        <w:rPr>
          <w:bCs/>
        </w:rPr>
      </w:pPr>
    </w:p>
    <w:p w14:paraId="2FB46D5E" w14:textId="7DF3202F" w:rsidR="00946FB4" w:rsidRDefault="00946FB4" w:rsidP="00946FB4">
      <w:r>
        <w:t>Le plan de financement pourrait être le suivant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904"/>
        <w:gridCol w:w="2923"/>
      </w:tblGrid>
      <w:tr w:rsidR="00946FB4" w14:paraId="4AC9EDE2" w14:textId="77777777" w:rsidTr="005A69B0">
        <w:tc>
          <w:tcPr>
            <w:tcW w:w="6239" w:type="dxa"/>
            <w:gridSpan w:val="2"/>
          </w:tcPr>
          <w:p w14:paraId="37D4779B" w14:textId="77777777" w:rsidR="00946FB4" w:rsidRPr="008351F7" w:rsidRDefault="00946FB4" w:rsidP="005A69B0">
            <w:pPr>
              <w:jc w:val="center"/>
              <w:rPr>
                <w:sz w:val="28"/>
                <w:szCs w:val="28"/>
                <w:u w:val="single"/>
              </w:rPr>
            </w:pPr>
            <w:r w:rsidRPr="008351F7">
              <w:rPr>
                <w:b/>
                <w:bCs/>
                <w:sz w:val="28"/>
                <w:szCs w:val="28"/>
                <w:u w:val="single"/>
              </w:rPr>
              <w:t>COUT DES TRAVAUX</w:t>
            </w:r>
          </w:p>
        </w:tc>
        <w:tc>
          <w:tcPr>
            <w:tcW w:w="2965" w:type="dxa"/>
          </w:tcPr>
          <w:p w14:paraId="6CFD4195" w14:textId="77777777" w:rsidR="00946FB4" w:rsidRDefault="00946FB4" w:rsidP="005A69B0">
            <w:pPr>
              <w:rPr>
                <w:sz w:val="22"/>
                <w:szCs w:val="22"/>
              </w:rPr>
            </w:pPr>
          </w:p>
        </w:tc>
      </w:tr>
      <w:tr w:rsidR="00946FB4" w14:paraId="0ED12553" w14:textId="77777777" w:rsidTr="005A69B0">
        <w:tc>
          <w:tcPr>
            <w:tcW w:w="3282" w:type="dxa"/>
          </w:tcPr>
          <w:p w14:paraId="3FB7E193" w14:textId="77777777" w:rsidR="00946FB4" w:rsidRDefault="00946FB4" w:rsidP="005A69B0">
            <w:pPr>
              <w:rPr>
                <w:sz w:val="22"/>
                <w:szCs w:val="22"/>
              </w:rPr>
            </w:pPr>
            <w:r>
              <w:rPr>
                <w:sz w:val="22"/>
                <w:szCs w:val="22"/>
              </w:rPr>
              <w:t>Maîtrise d’œuvre</w:t>
            </w:r>
          </w:p>
        </w:tc>
        <w:tc>
          <w:tcPr>
            <w:tcW w:w="2957" w:type="dxa"/>
          </w:tcPr>
          <w:p w14:paraId="0C55A284" w14:textId="77777777" w:rsidR="00946FB4" w:rsidRDefault="00946FB4" w:rsidP="005A69B0">
            <w:pPr>
              <w:rPr>
                <w:sz w:val="22"/>
                <w:szCs w:val="22"/>
              </w:rPr>
            </w:pPr>
          </w:p>
        </w:tc>
        <w:tc>
          <w:tcPr>
            <w:tcW w:w="2965" w:type="dxa"/>
          </w:tcPr>
          <w:p w14:paraId="4C485AD3" w14:textId="77777777" w:rsidR="00946FB4" w:rsidRDefault="00946FB4" w:rsidP="005A69B0">
            <w:pPr>
              <w:jc w:val="right"/>
              <w:rPr>
                <w:sz w:val="22"/>
                <w:szCs w:val="22"/>
              </w:rPr>
            </w:pPr>
            <w:r>
              <w:rPr>
                <w:sz w:val="22"/>
                <w:szCs w:val="22"/>
              </w:rPr>
              <w:t>33 970.00 €</w:t>
            </w:r>
          </w:p>
        </w:tc>
      </w:tr>
      <w:tr w:rsidR="00946FB4" w14:paraId="13BDE213" w14:textId="77777777" w:rsidTr="005A69B0">
        <w:tc>
          <w:tcPr>
            <w:tcW w:w="6239" w:type="dxa"/>
            <w:gridSpan w:val="2"/>
          </w:tcPr>
          <w:p w14:paraId="08919E5F" w14:textId="77777777" w:rsidR="00946FB4" w:rsidRDefault="00946FB4" w:rsidP="005A69B0">
            <w:pPr>
              <w:rPr>
                <w:sz w:val="22"/>
                <w:szCs w:val="22"/>
              </w:rPr>
            </w:pPr>
            <w:r>
              <w:rPr>
                <w:sz w:val="22"/>
                <w:szCs w:val="22"/>
              </w:rPr>
              <w:t>Démolition gros œuvre aménagement de la cour</w:t>
            </w:r>
          </w:p>
        </w:tc>
        <w:tc>
          <w:tcPr>
            <w:tcW w:w="2965" w:type="dxa"/>
          </w:tcPr>
          <w:p w14:paraId="55756559" w14:textId="77777777" w:rsidR="00946FB4" w:rsidRDefault="00946FB4" w:rsidP="005A69B0">
            <w:pPr>
              <w:jc w:val="right"/>
              <w:rPr>
                <w:sz w:val="22"/>
                <w:szCs w:val="22"/>
              </w:rPr>
            </w:pPr>
            <w:r>
              <w:rPr>
                <w:sz w:val="22"/>
                <w:szCs w:val="22"/>
              </w:rPr>
              <w:t>163 000.00 €</w:t>
            </w:r>
          </w:p>
        </w:tc>
      </w:tr>
      <w:tr w:rsidR="00946FB4" w14:paraId="5FA4C3F7" w14:textId="77777777" w:rsidTr="005A69B0">
        <w:tc>
          <w:tcPr>
            <w:tcW w:w="6239" w:type="dxa"/>
            <w:gridSpan w:val="2"/>
          </w:tcPr>
          <w:p w14:paraId="7696A51A" w14:textId="77777777" w:rsidR="00946FB4" w:rsidRDefault="00946FB4" w:rsidP="005A69B0">
            <w:pPr>
              <w:rPr>
                <w:sz w:val="22"/>
                <w:szCs w:val="22"/>
              </w:rPr>
            </w:pPr>
            <w:r>
              <w:rPr>
                <w:sz w:val="22"/>
                <w:szCs w:val="22"/>
              </w:rPr>
              <w:t>Couverture zinguerie eaux pluviales</w:t>
            </w:r>
          </w:p>
        </w:tc>
        <w:tc>
          <w:tcPr>
            <w:tcW w:w="2965" w:type="dxa"/>
          </w:tcPr>
          <w:p w14:paraId="0C48CB1D" w14:textId="77777777" w:rsidR="00946FB4" w:rsidRDefault="00946FB4" w:rsidP="005A69B0">
            <w:pPr>
              <w:jc w:val="right"/>
              <w:rPr>
                <w:sz w:val="22"/>
                <w:szCs w:val="22"/>
              </w:rPr>
            </w:pPr>
            <w:r>
              <w:rPr>
                <w:sz w:val="22"/>
                <w:szCs w:val="22"/>
              </w:rPr>
              <w:t>60 190.00 €</w:t>
            </w:r>
          </w:p>
        </w:tc>
      </w:tr>
      <w:tr w:rsidR="00946FB4" w14:paraId="3E5D2C76" w14:textId="77777777" w:rsidTr="005A69B0">
        <w:tc>
          <w:tcPr>
            <w:tcW w:w="3282" w:type="dxa"/>
          </w:tcPr>
          <w:p w14:paraId="4EFECFEB" w14:textId="77777777" w:rsidR="00946FB4" w:rsidRDefault="00946FB4" w:rsidP="005A69B0">
            <w:pPr>
              <w:rPr>
                <w:sz w:val="22"/>
                <w:szCs w:val="22"/>
              </w:rPr>
            </w:pPr>
            <w:r>
              <w:rPr>
                <w:sz w:val="22"/>
                <w:szCs w:val="22"/>
              </w:rPr>
              <w:t>Isolation thermique par l’extérieur</w:t>
            </w:r>
          </w:p>
        </w:tc>
        <w:tc>
          <w:tcPr>
            <w:tcW w:w="2957" w:type="dxa"/>
          </w:tcPr>
          <w:p w14:paraId="207B4782" w14:textId="77777777" w:rsidR="00946FB4" w:rsidRDefault="00946FB4" w:rsidP="005A69B0">
            <w:pPr>
              <w:rPr>
                <w:sz w:val="22"/>
                <w:szCs w:val="22"/>
              </w:rPr>
            </w:pPr>
          </w:p>
        </w:tc>
        <w:tc>
          <w:tcPr>
            <w:tcW w:w="2965" w:type="dxa"/>
          </w:tcPr>
          <w:p w14:paraId="3473179A" w14:textId="77777777" w:rsidR="00946FB4" w:rsidRDefault="00946FB4" w:rsidP="005A69B0">
            <w:pPr>
              <w:jc w:val="right"/>
              <w:rPr>
                <w:sz w:val="22"/>
                <w:szCs w:val="22"/>
              </w:rPr>
            </w:pPr>
            <w:r>
              <w:rPr>
                <w:sz w:val="22"/>
                <w:szCs w:val="22"/>
              </w:rPr>
              <w:t>103 560.00 €</w:t>
            </w:r>
          </w:p>
        </w:tc>
      </w:tr>
      <w:tr w:rsidR="00946FB4" w14:paraId="1EE79851" w14:textId="77777777" w:rsidTr="005A69B0">
        <w:tc>
          <w:tcPr>
            <w:tcW w:w="3282" w:type="dxa"/>
          </w:tcPr>
          <w:p w14:paraId="177F8994" w14:textId="77777777" w:rsidR="00946FB4" w:rsidRDefault="00946FB4" w:rsidP="005A69B0">
            <w:pPr>
              <w:rPr>
                <w:sz w:val="22"/>
                <w:szCs w:val="22"/>
              </w:rPr>
            </w:pPr>
            <w:r>
              <w:rPr>
                <w:sz w:val="22"/>
                <w:szCs w:val="22"/>
              </w:rPr>
              <w:t>Second œuvre</w:t>
            </w:r>
          </w:p>
        </w:tc>
        <w:tc>
          <w:tcPr>
            <w:tcW w:w="2957" w:type="dxa"/>
          </w:tcPr>
          <w:p w14:paraId="12CDBD06" w14:textId="77777777" w:rsidR="00946FB4" w:rsidRDefault="00946FB4" w:rsidP="005A69B0">
            <w:pPr>
              <w:rPr>
                <w:sz w:val="22"/>
                <w:szCs w:val="22"/>
              </w:rPr>
            </w:pPr>
          </w:p>
        </w:tc>
        <w:tc>
          <w:tcPr>
            <w:tcW w:w="2965" w:type="dxa"/>
          </w:tcPr>
          <w:p w14:paraId="79D942E1" w14:textId="77777777" w:rsidR="00946FB4" w:rsidRDefault="00946FB4" w:rsidP="005A69B0">
            <w:pPr>
              <w:jc w:val="right"/>
              <w:rPr>
                <w:sz w:val="22"/>
                <w:szCs w:val="22"/>
              </w:rPr>
            </w:pPr>
            <w:r>
              <w:rPr>
                <w:sz w:val="22"/>
                <w:szCs w:val="22"/>
              </w:rPr>
              <w:t>18 504.00 €</w:t>
            </w:r>
          </w:p>
        </w:tc>
      </w:tr>
      <w:tr w:rsidR="00946FB4" w14:paraId="0B212376" w14:textId="77777777" w:rsidTr="005A69B0">
        <w:tc>
          <w:tcPr>
            <w:tcW w:w="3282" w:type="dxa"/>
          </w:tcPr>
          <w:p w14:paraId="35CB2887" w14:textId="77777777" w:rsidR="00946FB4" w:rsidRDefault="00946FB4" w:rsidP="005A69B0">
            <w:pPr>
              <w:rPr>
                <w:sz w:val="22"/>
                <w:szCs w:val="22"/>
              </w:rPr>
            </w:pPr>
            <w:r>
              <w:rPr>
                <w:sz w:val="22"/>
                <w:szCs w:val="22"/>
              </w:rPr>
              <w:t>Menuiseries extérieures</w:t>
            </w:r>
          </w:p>
        </w:tc>
        <w:tc>
          <w:tcPr>
            <w:tcW w:w="2957" w:type="dxa"/>
          </w:tcPr>
          <w:p w14:paraId="4DDE995C" w14:textId="77777777" w:rsidR="00946FB4" w:rsidRDefault="00946FB4" w:rsidP="005A69B0">
            <w:pPr>
              <w:rPr>
                <w:sz w:val="22"/>
                <w:szCs w:val="22"/>
              </w:rPr>
            </w:pPr>
          </w:p>
        </w:tc>
        <w:tc>
          <w:tcPr>
            <w:tcW w:w="2965" w:type="dxa"/>
          </w:tcPr>
          <w:p w14:paraId="6FAE41D9" w14:textId="77777777" w:rsidR="00946FB4" w:rsidRDefault="00946FB4" w:rsidP="005A69B0">
            <w:pPr>
              <w:jc w:val="right"/>
              <w:rPr>
                <w:sz w:val="22"/>
                <w:szCs w:val="22"/>
              </w:rPr>
            </w:pPr>
            <w:r>
              <w:rPr>
                <w:sz w:val="22"/>
                <w:szCs w:val="22"/>
              </w:rPr>
              <w:t>92 900.00 €</w:t>
            </w:r>
          </w:p>
        </w:tc>
      </w:tr>
      <w:tr w:rsidR="00946FB4" w14:paraId="2D3B5377" w14:textId="77777777" w:rsidTr="005A69B0">
        <w:tc>
          <w:tcPr>
            <w:tcW w:w="3282" w:type="dxa"/>
          </w:tcPr>
          <w:p w14:paraId="115A22A3" w14:textId="77777777" w:rsidR="00946FB4" w:rsidRDefault="00946FB4" w:rsidP="005A69B0">
            <w:pPr>
              <w:rPr>
                <w:sz w:val="22"/>
                <w:szCs w:val="22"/>
              </w:rPr>
            </w:pPr>
            <w:r>
              <w:rPr>
                <w:sz w:val="22"/>
                <w:szCs w:val="22"/>
              </w:rPr>
              <w:t>Chauffage ventilation sanitaires</w:t>
            </w:r>
          </w:p>
        </w:tc>
        <w:tc>
          <w:tcPr>
            <w:tcW w:w="2957" w:type="dxa"/>
          </w:tcPr>
          <w:p w14:paraId="49EF869B" w14:textId="77777777" w:rsidR="00946FB4" w:rsidRDefault="00946FB4" w:rsidP="005A69B0">
            <w:pPr>
              <w:rPr>
                <w:sz w:val="22"/>
                <w:szCs w:val="22"/>
              </w:rPr>
            </w:pPr>
          </w:p>
        </w:tc>
        <w:tc>
          <w:tcPr>
            <w:tcW w:w="2965" w:type="dxa"/>
          </w:tcPr>
          <w:p w14:paraId="050BB56A" w14:textId="77777777" w:rsidR="00946FB4" w:rsidRDefault="00946FB4" w:rsidP="005A69B0">
            <w:pPr>
              <w:jc w:val="right"/>
              <w:rPr>
                <w:sz w:val="22"/>
                <w:szCs w:val="22"/>
              </w:rPr>
            </w:pPr>
            <w:r>
              <w:rPr>
                <w:sz w:val="22"/>
                <w:szCs w:val="22"/>
              </w:rPr>
              <w:t>55 500.00 €</w:t>
            </w:r>
          </w:p>
        </w:tc>
      </w:tr>
      <w:tr w:rsidR="00946FB4" w14:paraId="33BE2C17" w14:textId="77777777" w:rsidTr="005A69B0">
        <w:tc>
          <w:tcPr>
            <w:tcW w:w="3282" w:type="dxa"/>
          </w:tcPr>
          <w:p w14:paraId="57FDB94C" w14:textId="77777777" w:rsidR="00946FB4" w:rsidRDefault="00946FB4" w:rsidP="005A69B0">
            <w:pPr>
              <w:rPr>
                <w:sz w:val="22"/>
                <w:szCs w:val="22"/>
              </w:rPr>
            </w:pPr>
            <w:r>
              <w:rPr>
                <w:sz w:val="22"/>
                <w:szCs w:val="22"/>
              </w:rPr>
              <w:t>Electricité</w:t>
            </w:r>
          </w:p>
        </w:tc>
        <w:tc>
          <w:tcPr>
            <w:tcW w:w="2957" w:type="dxa"/>
          </w:tcPr>
          <w:p w14:paraId="3BBA73DF" w14:textId="77777777" w:rsidR="00946FB4" w:rsidRDefault="00946FB4" w:rsidP="005A69B0">
            <w:pPr>
              <w:rPr>
                <w:sz w:val="22"/>
                <w:szCs w:val="22"/>
              </w:rPr>
            </w:pPr>
          </w:p>
        </w:tc>
        <w:tc>
          <w:tcPr>
            <w:tcW w:w="2965" w:type="dxa"/>
          </w:tcPr>
          <w:p w14:paraId="7AFC14FD" w14:textId="77777777" w:rsidR="00946FB4" w:rsidRDefault="00946FB4" w:rsidP="005A69B0">
            <w:pPr>
              <w:jc w:val="right"/>
              <w:rPr>
                <w:sz w:val="22"/>
                <w:szCs w:val="22"/>
              </w:rPr>
            </w:pPr>
            <w:r>
              <w:rPr>
                <w:sz w:val="22"/>
                <w:szCs w:val="22"/>
              </w:rPr>
              <w:t>45 000.00 €</w:t>
            </w:r>
          </w:p>
        </w:tc>
      </w:tr>
      <w:tr w:rsidR="00946FB4" w14:paraId="3A4EE869" w14:textId="77777777" w:rsidTr="005A69B0">
        <w:tc>
          <w:tcPr>
            <w:tcW w:w="3282" w:type="dxa"/>
          </w:tcPr>
          <w:p w14:paraId="21AE43B3" w14:textId="77777777" w:rsidR="00946FB4" w:rsidRDefault="00946FB4" w:rsidP="005A69B0">
            <w:pPr>
              <w:rPr>
                <w:sz w:val="22"/>
                <w:szCs w:val="22"/>
              </w:rPr>
            </w:pPr>
            <w:r>
              <w:rPr>
                <w:sz w:val="22"/>
                <w:szCs w:val="22"/>
              </w:rPr>
              <w:t>Monte-charge -serrurerie</w:t>
            </w:r>
          </w:p>
        </w:tc>
        <w:tc>
          <w:tcPr>
            <w:tcW w:w="2957" w:type="dxa"/>
          </w:tcPr>
          <w:p w14:paraId="3567FF99" w14:textId="77777777" w:rsidR="00946FB4" w:rsidRDefault="00946FB4" w:rsidP="005A69B0">
            <w:pPr>
              <w:rPr>
                <w:sz w:val="22"/>
                <w:szCs w:val="22"/>
              </w:rPr>
            </w:pPr>
          </w:p>
        </w:tc>
        <w:tc>
          <w:tcPr>
            <w:tcW w:w="2965" w:type="dxa"/>
          </w:tcPr>
          <w:p w14:paraId="71C554B0" w14:textId="77777777" w:rsidR="00946FB4" w:rsidRDefault="00946FB4" w:rsidP="005A69B0">
            <w:pPr>
              <w:jc w:val="right"/>
              <w:rPr>
                <w:sz w:val="22"/>
                <w:szCs w:val="22"/>
              </w:rPr>
            </w:pPr>
            <w:r>
              <w:rPr>
                <w:sz w:val="22"/>
                <w:szCs w:val="22"/>
              </w:rPr>
              <w:t>25 000.00 €</w:t>
            </w:r>
          </w:p>
        </w:tc>
      </w:tr>
      <w:tr w:rsidR="00946FB4" w14:paraId="68D70E81" w14:textId="77777777" w:rsidTr="005A69B0">
        <w:tc>
          <w:tcPr>
            <w:tcW w:w="3282" w:type="dxa"/>
          </w:tcPr>
          <w:p w14:paraId="0036E362" w14:textId="77777777" w:rsidR="00946FB4" w:rsidRDefault="00946FB4" w:rsidP="005A69B0">
            <w:pPr>
              <w:rPr>
                <w:sz w:val="22"/>
                <w:szCs w:val="22"/>
              </w:rPr>
            </w:pPr>
            <w:r>
              <w:rPr>
                <w:sz w:val="22"/>
                <w:szCs w:val="22"/>
              </w:rPr>
              <w:t>Divers imprévus</w:t>
            </w:r>
          </w:p>
        </w:tc>
        <w:tc>
          <w:tcPr>
            <w:tcW w:w="2957" w:type="dxa"/>
          </w:tcPr>
          <w:p w14:paraId="54BDD4E8" w14:textId="77777777" w:rsidR="00946FB4" w:rsidRDefault="00946FB4" w:rsidP="005A69B0">
            <w:pPr>
              <w:rPr>
                <w:sz w:val="22"/>
                <w:szCs w:val="22"/>
              </w:rPr>
            </w:pPr>
          </w:p>
        </w:tc>
        <w:tc>
          <w:tcPr>
            <w:tcW w:w="2965" w:type="dxa"/>
          </w:tcPr>
          <w:p w14:paraId="119DABDE" w14:textId="77777777" w:rsidR="00946FB4" w:rsidRDefault="00946FB4" w:rsidP="005A69B0">
            <w:pPr>
              <w:jc w:val="right"/>
              <w:rPr>
                <w:sz w:val="22"/>
                <w:szCs w:val="22"/>
              </w:rPr>
            </w:pPr>
            <w:r>
              <w:rPr>
                <w:sz w:val="22"/>
                <w:szCs w:val="22"/>
              </w:rPr>
              <w:t>16 909.62 €</w:t>
            </w:r>
          </w:p>
        </w:tc>
      </w:tr>
      <w:tr w:rsidR="00946FB4" w14:paraId="3BFB5064" w14:textId="77777777" w:rsidTr="005A69B0">
        <w:tc>
          <w:tcPr>
            <w:tcW w:w="3282" w:type="dxa"/>
          </w:tcPr>
          <w:p w14:paraId="1D54672C" w14:textId="77777777" w:rsidR="00946FB4" w:rsidRDefault="00946FB4" w:rsidP="005A69B0">
            <w:pPr>
              <w:rPr>
                <w:sz w:val="22"/>
                <w:szCs w:val="22"/>
              </w:rPr>
            </w:pPr>
          </w:p>
        </w:tc>
        <w:tc>
          <w:tcPr>
            <w:tcW w:w="2957" w:type="dxa"/>
          </w:tcPr>
          <w:p w14:paraId="4A06C393" w14:textId="77777777" w:rsidR="00946FB4" w:rsidRPr="008351F7" w:rsidRDefault="00946FB4" w:rsidP="005A69B0">
            <w:pPr>
              <w:rPr>
                <w:b/>
                <w:bCs/>
                <w:sz w:val="24"/>
                <w:szCs w:val="24"/>
              </w:rPr>
            </w:pPr>
            <w:r w:rsidRPr="008351F7">
              <w:rPr>
                <w:b/>
                <w:bCs/>
                <w:sz w:val="24"/>
                <w:szCs w:val="24"/>
              </w:rPr>
              <w:t>TOTAL</w:t>
            </w:r>
          </w:p>
        </w:tc>
        <w:tc>
          <w:tcPr>
            <w:tcW w:w="2965" w:type="dxa"/>
          </w:tcPr>
          <w:p w14:paraId="0089A7E9" w14:textId="77777777" w:rsidR="00946FB4" w:rsidRPr="008351F7" w:rsidRDefault="00946FB4" w:rsidP="005A69B0">
            <w:pPr>
              <w:jc w:val="right"/>
              <w:rPr>
                <w:b/>
                <w:bCs/>
                <w:sz w:val="24"/>
                <w:szCs w:val="24"/>
              </w:rPr>
            </w:pPr>
            <w:r>
              <w:rPr>
                <w:b/>
                <w:bCs/>
                <w:sz w:val="24"/>
                <w:szCs w:val="24"/>
              </w:rPr>
              <w:t>614 533.62 €</w:t>
            </w:r>
          </w:p>
        </w:tc>
      </w:tr>
      <w:tr w:rsidR="00946FB4" w14:paraId="394D5E12" w14:textId="77777777" w:rsidTr="005A69B0">
        <w:tc>
          <w:tcPr>
            <w:tcW w:w="3282" w:type="dxa"/>
          </w:tcPr>
          <w:p w14:paraId="3347CF64" w14:textId="77777777" w:rsidR="00946FB4" w:rsidRDefault="00946FB4" w:rsidP="005A69B0">
            <w:pPr>
              <w:rPr>
                <w:sz w:val="22"/>
                <w:szCs w:val="22"/>
              </w:rPr>
            </w:pPr>
          </w:p>
        </w:tc>
        <w:tc>
          <w:tcPr>
            <w:tcW w:w="2957" w:type="dxa"/>
          </w:tcPr>
          <w:p w14:paraId="64EC0412" w14:textId="77777777" w:rsidR="00946FB4" w:rsidRDefault="00946FB4" w:rsidP="005A69B0">
            <w:pPr>
              <w:rPr>
                <w:sz w:val="22"/>
                <w:szCs w:val="22"/>
              </w:rPr>
            </w:pPr>
          </w:p>
        </w:tc>
        <w:tc>
          <w:tcPr>
            <w:tcW w:w="2965" w:type="dxa"/>
          </w:tcPr>
          <w:p w14:paraId="4D651116" w14:textId="77777777" w:rsidR="00946FB4" w:rsidRDefault="00946FB4" w:rsidP="005A69B0">
            <w:pPr>
              <w:rPr>
                <w:sz w:val="22"/>
                <w:szCs w:val="22"/>
              </w:rPr>
            </w:pPr>
          </w:p>
        </w:tc>
      </w:tr>
      <w:tr w:rsidR="00946FB4" w14:paraId="0DAC402E" w14:textId="77777777" w:rsidTr="005A69B0">
        <w:tc>
          <w:tcPr>
            <w:tcW w:w="6239" w:type="dxa"/>
            <w:gridSpan w:val="2"/>
            <w:vAlign w:val="center"/>
          </w:tcPr>
          <w:p w14:paraId="681EB3A6" w14:textId="77777777" w:rsidR="00946FB4" w:rsidRPr="008351F7" w:rsidRDefault="00946FB4" w:rsidP="005A69B0">
            <w:pPr>
              <w:jc w:val="center"/>
              <w:rPr>
                <w:sz w:val="28"/>
                <w:szCs w:val="28"/>
                <w:u w:val="single"/>
              </w:rPr>
            </w:pPr>
            <w:r w:rsidRPr="008351F7">
              <w:rPr>
                <w:b/>
                <w:bCs/>
                <w:sz w:val="28"/>
                <w:szCs w:val="28"/>
                <w:u w:val="single"/>
              </w:rPr>
              <w:t>FINANCEMENT</w:t>
            </w:r>
          </w:p>
        </w:tc>
        <w:tc>
          <w:tcPr>
            <w:tcW w:w="2965" w:type="dxa"/>
          </w:tcPr>
          <w:p w14:paraId="7CDEE2B5" w14:textId="77777777" w:rsidR="00946FB4" w:rsidRDefault="00946FB4" w:rsidP="005A69B0">
            <w:pPr>
              <w:rPr>
                <w:sz w:val="22"/>
                <w:szCs w:val="22"/>
              </w:rPr>
            </w:pPr>
          </w:p>
        </w:tc>
      </w:tr>
      <w:tr w:rsidR="00946FB4" w14:paraId="731FA6BF" w14:textId="77777777" w:rsidTr="005A69B0">
        <w:tc>
          <w:tcPr>
            <w:tcW w:w="3282" w:type="dxa"/>
          </w:tcPr>
          <w:p w14:paraId="2426D318" w14:textId="77777777" w:rsidR="00946FB4" w:rsidRDefault="00946FB4" w:rsidP="005A69B0">
            <w:pPr>
              <w:rPr>
                <w:sz w:val="22"/>
                <w:szCs w:val="22"/>
              </w:rPr>
            </w:pPr>
            <w:r>
              <w:rPr>
                <w:sz w:val="22"/>
                <w:szCs w:val="22"/>
              </w:rPr>
              <w:t>ETAT (DSIL 2021)</w:t>
            </w:r>
          </w:p>
        </w:tc>
        <w:tc>
          <w:tcPr>
            <w:tcW w:w="2957" w:type="dxa"/>
          </w:tcPr>
          <w:p w14:paraId="007D03E8" w14:textId="77777777" w:rsidR="00946FB4" w:rsidRDefault="00946FB4" w:rsidP="005A69B0">
            <w:pPr>
              <w:rPr>
                <w:sz w:val="22"/>
                <w:szCs w:val="22"/>
              </w:rPr>
            </w:pPr>
            <w:r>
              <w:rPr>
                <w:sz w:val="22"/>
                <w:szCs w:val="22"/>
              </w:rPr>
              <w:t>50 %</w:t>
            </w:r>
          </w:p>
        </w:tc>
        <w:tc>
          <w:tcPr>
            <w:tcW w:w="2965" w:type="dxa"/>
          </w:tcPr>
          <w:p w14:paraId="570B99FF" w14:textId="77777777" w:rsidR="00946FB4" w:rsidRDefault="00946FB4" w:rsidP="005A69B0">
            <w:pPr>
              <w:jc w:val="right"/>
              <w:rPr>
                <w:sz w:val="22"/>
                <w:szCs w:val="22"/>
              </w:rPr>
            </w:pPr>
            <w:r>
              <w:rPr>
                <w:sz w:val="22"/>
                <w:szCs w:val="22"/>
              </w:rPr>
              <w:t>307 267.00 €</w:t>
            </w:r>
          </w:p>
        </w:tc>
      </w:tr>
      <w:tr w:rsidR="00946FB4" w14:paraId="1E48B999" w14:textId="77777777" w:rsidTr="005A69B0">
        <w:tc>
          <w:tcPr>
            <w:tcW w:w="3282" w:type="dxa"/>
          </w:tcPr>
          <w:p w14:paraId="204CF443" w14:textId="77777777" w:rsidR="00946FB4" w:rsidRDefault="00946FB4" w:rsidP="005A69B0">
            <w:pPr>
              <w:rPr>
                <w:sz w:val="22"/>
                <w:szCs w:val="22"/>
              </w:rPr>
            </w:pPr>
            <w:r>
              <w:rPr>
                <w:sz w:val="22"/>
                <w:szCs w:val="22"/>
              </w:rPr>
              <w:t>REGION</w:t>
            </w:r>
          </w:p>
        </w:tc>
        <w:tc>
          <w:tcPr>
            <w:tcW w:w="2957" w:type="dxa"/>
          </w:tcPr>
          <w:p w14:paraId="43436004" w14:textId="77777777" w:rsidR="00946FB4" w:rsidRDefault="00946FB4" w:rsidP="005A69B0">
            <w:pPr>
              <w:rPr>
                <w:sz w:val="22"/>
                <w:szCs w:val="22"/>
              </w:rPr>
            </w:pPr>
            <w:r>
              <w:rPr>
                <w:sz w:val="22"/>
                <w:szCs w:val="22"/>
              </w:rPr>
              <w:t>8%</w:t>
            </w:r>
          </w:p>
        </w:tc>
        <w:tc>
          <w:tcPr>
            <w:tcW w:w="2965" w:type="dxa"/>
          </w:tcPr>
          <w:p w14:paraId="0AC763B4" w14:textId="77777777" w:rsidR="00946FB4" w:rsidRDefault="00946FB4" w:rsidP="005A69B0">
            <w:pPr>
              <w:jc w:val="right"/>
              <w:rPr>
                <w:sz w:val="22"/>
                <w:szCs w:val="22"/>
              </w:rPr>
            </w:pPr>
            <w:r>
              <w:rPr>
                <w:sz w:val="22"/>
                <w:szCs w:val="22"/>
              </w:rPr>
              <w:t>50 000.00 €</w:t>
            </w:r>
          </w:p>
        </w:tc>
      </w:tr>
      <w:tr w:rsidR="00946FB4" w14:paraId="508461F3" w14:textId="77777777" w:rsidTr="005A69B0">
        <w:tc>
          <w:tcPr>
            <w:tcW w:w="3282" w:type="dxa"/>
          </w:tcPr>
          <w:p w14:paraId="6704E7D0" w14:textId="77777777" w:rsidR="00946FB4" w:rsidRDefault="00946FB4" w:rsidP="005A69B0">
            <w:pPr>
              <w:rPr>
                <w:sz w:val="22"/>
                <w:szCs w:val="22"/>
              </w:rPr>
            </w:pPr>
            <w:r>
              <w:rPr>
                <w:sz w:val="22"/>
                <w:szCs w:val="22"/>
              </w:rPr>
              <w:t>DEPARTEMENT</w:t>
            </w:r>
          </w:p>
        </w:tc>
        <w:tc>
          <w:tcPr>
            <w:tcW w:w="2957" w:type="dxa"/>
          </w:tcPr>
          <w:p w14:paraId="423E1079" w14:textId="77777777" w:rsidR="00946FB4" w:rsidRDefault="00946FB4" w:rsidP="005A69B0">
            <w:pPr>
              <w:rPr>
                <w:sz w:val="22"/>
                <w:szCs w:val="22"/>
              </w:rPr>
            </w:pPr>
            <w:r>
              <w:rPr>
                <w:sz w:val="22"/>
                <w:szCs w:val="22"/>
              </w:rPr>
              <w:t>22 %</w:t>
            </w:r>
          </w:p>
        </w:tc>
        <w:tc>
          <w:tcPr>
            <w:tcW w:w="2965" w:type="dxa"/>
          </w:tcPr>
          <w:p w14:paraId="620AB9BD" w14:textId="77777777" w:rsidR="00946FB4" w:rsidRDefault="00946FB4" w:rsidP="005A69B0">
            <w:pPr>
              <w:jc w:val="right"/>
              <w:rPr>
                <w:sz w:val="22"/>
                <w:szCs w:val="22"/>
              </w:rPr>
            </w:pPr>
            <w:r>
              <w:rPr>
                <w:sz w:val="22"/>
                <w:szCs w:val="22"/>
              </w:rPr>
              <w:t>134 360.00 €</w:t>
            </w:r>
          </w:p>
        </w:tc>
      </w:tr>
      <w:tr w:rsidR="00946FB4" w14:paraId="37678B6A" w14:textId="77777777" w:rsidTr="005A69B0">
        <w:tc>
          <w:tcPr>
            <w:tcW w:w="3282" w:type="dxa"/>
          </w:tcPr>
          <w:p w14:paraId="01AE7C66" w14:textId="77777777" w:rsidR="00946FB4" w:rsidRDefault="00946FB4" w:rsidP="005A69B0">
            <w:pPr>
              <w:rPr>
                <w:sz w:val="22"/>
                <w:szCs w:val="22"/>
              </w:rPr>
            </w:pPr>
            <w:r>
              <w:rPr>
                <w:sz w:val="22"/>
                <w:szCs w:val="22"/>
              </w:rPr>
              <w:t>Autofinancement</w:t>
            </w:r>
          </w:p>
        </w:tc>
        <w:tc>
          <w:tcPr>
            <w:tcW w:w="2957" w:type="dxa"/>
          </w:tcPr>
          <w:p w14:paraId="1DE715B8" w14:textId="77777777" w:rsidR="00946FB4" w:rsidRDefault="00946FB4" w:rsidP="005A69B0">
            <w:pPr>
              <w:rPr>
                <w:sz w:val="22"/>
                <w:szCs w:val="22"/>
              </w:rPr>
            </w:pPr>
            <w:r>
              <w:rPr>
                <w:sz w:val="22"/>
                <w:szCs w:val="22"/>
              </w:rPr>
              <w:t>20 %</w:t>
            </w:r>
          </w:p>
        </w:tc>
        <w:tc>
          <w:tcPr>
            <w:tcW w:w="2965" w:type="dxa"/>
          </w:tcPr>
          <w:p w14:paraId="45390452" w14:textId="77777777" w:rsidR="00946FB4" w:rsidRDefault="00946FB4" w:rsidP="005A69B0">
            <w:pPr>
              <w:jc w:val="right"/>
              <w:rPr>
                <w:sz w:val="22"/>
                <w:szCs w:val="22"/>
              </w:rPr>
            </w:pPr>
            <w:r>
              <w:rPr>
                <w:sz w:val="22"/>
                <w:szCs w:val="22"/>
              </w:rPr>
              <w:t>122 906.62 €</w:t>
            </w:r>
          </w:p>
        </w:tc>
      </w:tr>
      <w:tr w:rsidR="00946FB4" w14:paraId="2E1FBEFF" w14:textId="77777777" w:rsidTr="005A69B0">
        <w:tc>
          <w:tcPr>
            <w:tcW w:w="3282" w:type="dxa"/>
          </w:tcPr>
          <w:p w14:paraId="1A5C423E" w14:textId="77777777" w:rsidR="00946FB4" w:rsidRPr="008351F7" w:rsidRDefault="00946FB4" w:rsidP="005A69B0">
            <w:pPr>
              <w:rPr>
                <w:b/>
                <w:bCs/>
                <w:sz w:val="24"/>
                <w:szCs w:val="24"/>
              </w:rPr>
            </w:pPr>
          </w:p>
        </w:tc>
        <w:tc>
          <w:tcPr>
            <w:tcW w:w="2957" w:type="dxa"/>
          </w:tcPr>
          <w:p w14:paraId="60660B1B" w14:textId="77777777" w:rsidR="00946FB4" w:rsidRPr="008351F7" w:rsidRDefault="00946FB4" w:rsidP="005A69B0">
            <w:pPr>
              <w:rPr>
                <w:b/>
                <w:bCs/>
                <w:sz w:val="24"/>
                <w:szCs w:val="24"/>
              </w:rPr>
            </w:pPr>
            <w:r w:rsidRPr="008351F7">
              <w:rPr>
                <w:b/>
                <w:bCs/>
                <w:sz w:val="24"/>
                <w:szCs w:val="24"/>
              </w:rPr>
              <w:t>TOTAL</w:t>
            </w:r>
          </w:p>
        </w:tc>
        <w:tc>
          <w:tcPr>
            <w:tcW w:w="2965" w:type="dxa"/>
          </w:tcPr>
          <w:p w14:paraId="45C4E8B2" w14:textId="77777777" w:rsidR="00946FB4" w:rsidRPr="008351F7" w:rsidRDefault="00946FB4" w:rsidP="005A69B0">
            <w:pPr>
              <w:jc w:val="right"/>
              <w:rPr>
                <w:b/>
                <w:bCs/>
                <w:sz w:val="24"/>
                <w:szCs w:val="24"/>
              </w:rPr>
            </w:pPr>
            <w:r>
              <w:rPr>
                <w:b/>
                <w:bCs/>
                <w:sz w:val="24"/>
                <w:szCs w:val="24"/>
              </w:rPr>
              <w:t>614 533.62 €</w:t>
            </w:r>
          </w:p>
        </w:tc>
      </w:tr>
    </w:tbl>
    <w:p w14:paraId="023B0CC4" w14:textId="77777777" w:rsidR="00946FB4" w:rsidRPr="00BD6D2D" w:rsidRDefault="00946FB4" w:rsidP="00946FB4">
      <w:pPr>
        <w:overflowPunct w:val="0"/>
        <w:autoSpaceDE w:val="0"/>
        <w:autoSpaceDN w:val="0"/>
        <w:adjustRightInd w:val="0"/>
        <w:spacing w:after="0" w:line="240" w:lineRule="auto"/>
        <w:ind w:right="284"/>
        <w:rPr>
          <w:rFonts w:cstheme="minorHAnsi"/>
        </w:rPr>
      </w:pPr>
      <w:r w:rsidRPr="00BD6D2D">
        <w:rPr>
          <w:rFonts w:eastAsia="Times New Roman" w:cstheme="minorHAnsi"/>
          <w:lang w:bidi="en-US"/>
        </w:rPr>
        <w:t xml:space="preserve"> </w:t>
      </w:r>
      <w:r w:rsidRPr="00BD6D2D">
        <w:rPr>
          <w:rFonts w:cstheme="minorHAnsi"/>
        </w:rPr>
        <w:t xml:space="preserve">  </w:t>
      </w:r>
    </w:p>
    <w:p w14:paraId="2E656A2F" w14:textId="77777777" w:rsidR="00946FB4" w:rsidRDefault="00946FB4" w:rsidP="00946FB4">
      <w:pPr>
        <w:jc w:val="both"/>
        <w:rPr>
          <w:rFonts w:eastAsia="Times New Roman" w:cstheme="minorHAnsi"/>
          <w:lang w:eastAsia="fr-FR"/>
        </w:rPr>
      </w:pPr>
      <w:r>
        <w:rPr>
          <w:rFonts w:eastAsia="Times New Roman" w:cstheme="minorHAnsi"/>
          <w:lang w:eastAsia="fr-FR"/>
        </w:rPr>
        <w:t xml:space="preserve">Après en avoir délibéré à :  </w:t>
      </w:r>
      <w:r w:rsidRPr="0074379C">
        <w:rPr>
          <w:rFonts w:eastAsia="Times New Roman" w:cstheme="minorHAnsi"/>
          <w:b/>
          <w:bCs/>
          <w:lang w:eastAsia="fr-FR"/>
        </w:rPr>
        <w:t>2 abstentions et 16 voix pour</w:t>
      </w:r>
      <w:r>
        <w:rPr>
          <w:rFonts w:eastAsia="Times New Roman" w:cstheme="minorHAnsi"/>
          <w:lang w:eastAsia="fr-FR"/>
        </w:rPr>
        <w:t>, le conseil décide :</w:t>
      </w:r>
    </w:p>
    <w:p w14:paraId="03A762A6" w14:textId="77777777" w:rsidR="00946FB4" w:rsidRPr="0074379C" w:rsidRDefault="00946FB4" w:rsidP="00001D0B">
      <w:pPr>
        <w:pStyle w:val="Paragraphedeliste"/>
        <w:numPr>
          <w:ilvl w:val="0"/>
          <w:numId w:val="9"/>
        </w:numPr>
        <w:jc w:val="both"/>
        <w:rPr>
          <w:rFonts w:eastAsia="Times New Roman" w:cstheme="minorHAnsi"/>
          <w:lang w:eastAsia="fr-FR"/>
        </w:rPr>
      </w:pPr>
      <w:r>
        <w:rPr>
          <w:rFonts w:eastAsia="Times New Roman" w:cstheme="minorHAnsi"/>
          <w:b/>
          <w:bCs/>
          <w:lang w:eastAsia="fr-FR"/>
        </w:rPr>
        <w:t xml:space="preserve">D’adopter </w:t>
      </w:r>
      <w:r w:rsidRPr="0074379C">
        <w:rPr>
          <w:rFonts w:eastAsia="Times New Roman" w:cstheme="minorHAnsi"/>
          <w:lang w:eastAsia="fr-FR"/>
        </w:rPr>
        <w:t>le plan de financement proposé</w:t>
      </w:r>
      <w:r>
        <w:rPr>
          <w:rFonts w:eastAsia="Times New Roman" w:cstheme="minorHAnsi"/>
          <w:lang w:eastAsia="fr-FR"/>
        </w:rPr>
        <w:t>.</w:t>
      </w:r>
    </w:p>
    <w:p w14:paraId="47802F0E" w14:textId="77777777" w:rsidR="00946FB4" w:rsidRPr="0074379C" w:rsidRDefault="00946FB4" w:rsidP="00001D0B">
      <w:pPr>
        <w:pStyle w:val="Paragraphedeliste"/>
        <w:numPr>
          <w:ilvl w:val="0"/>
          <w:numId w:val="9"/>
        </w:numPr>
        <w:jc w:val="both"/>
        <w:rPr>
          <w:rFonts w:eastAsia="Times New Roman" w:cstheme="minorHAnsi"/>
          <w:lang w:eastAsia="fr-FR"/>
        </w:rPr>
      </w:pPr>
      <w:r>
        <w:rPr>
          <w:rFonts w:eastAsia="Times New Roman" w:cstheme="minorHAnsi"/>
          <w:b/>
          <w:bCs/>
          <w:lang w:eastAsia="fr-FR"/>
        </w:rPr>
        <w:t xml:space="preserve">D’autoriser </w:t>
      </w:r>
      <w:r>
        <w:rPr>
          <w:rFonts w:eastAsia="Times New Roman" w:cstheme="minorHAnsi"/>
          <w:lang w:eastAsia="fr-FR"/>
        </w:rPr>
        <w:t>Monsieur le Maire à solliciter les subventions correspondantes.</w:t>
      </w:r>
    </w:p>
    <w:p w14:paraId="79785619" w14:textId="496BBF66" w:rsidR="00946FB4" w:rsidRPr="00946FB4" w:rsidRDefault="00946FB4" w:rsidP="00946FB4">
      <w:pPr>
        <w:overflowPunct w:val="0"/>
        <w:autoSpaceDE w:val="0"/>
        <w:autoSpaceDN w:val="0"/>
        <w:adjustRightInd w:val="0"/>
        <w:spacing w:after="0" w:line="240" w:lineRule="auto"/>
        <w:ind w:right="284"/>
        <w:rPr>
          <w:rFonts w:eastAsia="Times New Roman" w:cstheme="minorHAnsi"/>
          <w:bCs/>
          <w:iCs/>
          <w:lang w:eastAsia="fr-FR"/>
        </w:rPr>
      </w:pPr>
      <w:r w:rsidRPr="00946FB4">
        <w:rPr>
          <w:rFonts w:eastAsia="Times New Roman" w:cstheme="minorHAnsi"/>
          <w:b/>
          <w:iCs/>
          <w:lang w:eastAsia="fr-FR"/>
        </w:rPr>
        <w:t xml:space="preserve">                                         </w:t>
      </w:r>
      <w:r>
        <w:rPr>
          <w:rFonts w:eastAsia="Times New Roman" w:cstheme="minorHAnsi"/>
          <w:bCs/>
          <w:iCs/>
          <w:lang w:eastAsia="fr-FR"/>
        </w:rPr>
        <w:t>***********************************************</w:t>
      </w:r>
    </w:p>
    <w:p w14:paraId="3451D9F3" w14:textId="4BB1A818" w:rsidR="00946FB4" w:rsidRPr="00BD6D2D" w:rsidRDefault="00946FB4" w:rsidP="00946FB4">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sidR="009C52C8">
        <w:rPr>
          <w:rFonts w:eastAsia="Times New Roman" w:cstheme="minorHAnsi"/>
          <w:b/>
          <w:lang w:eastAsia="fr-FR"/>
        </w:rPr>
        <w:t>2021/011</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43231FC9" w14:textId="4FCEDA28" w:rsidR="00946FB4" w:rsidRDefault="00946FB4" w:rsidP="00946FB4">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009C52C8">
        <w:rPr>
          <w:rFonts w:eastAsia="Times New Roman" w:cstheme="minorHAnsi"/>
          <w:b/>
          <w:lang w:eastAsia="fr-FR"/>
        </w:rPr>
        <w:t>Renouvellement de l’autorisation des jeux du casino de Lacaune</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35873A10" w14:textId="77777777" w:rsidR="00946FB4" w:rsidRDefault="00946FB4" w:rsidP="00946FB4">
      <w:pPr>
        <w:tabs>
          <w:tab w:val="left" w:pos="5370"/>
        </w:tabs>
        <w:autoSpaceDN w:val="0"/>
        <w:spacing w:after="0" w:line="240" w:lineRule="auto"/>
        <w:rPr>
          <w:rFonts w:eastAsia="Times New Roman" w:cstheme="minorHAnsi"/>
          <w:b/>
          <w:lang w:eastAsia="fr-FR"/>
        </w:rPr>
      </w:pPr>
    </w:p>
    <w:p w14:paraId="1FCB3BB3" w14:textId="77777777" w:rsidR="00946FB4" w:rsidRDefault="00946FB4" w:rsidP="00946FB4">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52BE0B3B" w14:textId="77777777" w:rsidR="00946FB4" w:rsidRDefault="00946FB4" w:rsidP="00946FB4">
      <w:pPr>
        <w:tabs>
          <w:tab w:val="left" w:pos="5370"/>
        </w:tabs>
        <w:autoSpaceDN w:val="0"/>
        <w:spacing w:after="0" w:line="240" w:lineRule="auto"/>
        <w:rPr>
          <w:rFonts w:eastAsia="Times New Roman" w:cstheme="minorHAnsi"/>
          <w:bCs/>
          <w:lang w:eastAsia="fr-FR"/>
        </w:rPr>
      </w:pPr>
    </w:p>
    <w:p w14:paraId="5FC1C207" w14:textId="77777777" w:rsidR="00946FB4" w:rsidRPr="00FD3B69" w:rsidRDefault="00946FB4" w:rsidP="00946FB4">
      <w:pPr>
        <w:rPr>
          <w:sz w:val="24"/>
          <w:szCs w:val="24"/>
        </w:rPr>
      </w:pPr>
      <w:r>
        <w:rPr>
          <w:rFonts w:eastAsia="Times New Roman" w:cstheme="minorHAnsi"/>
          <w:bCs/>
          <w:lang w:eastAsia="fr-FR"/>
        </w:rPr>
        <w:t xml:space="preserve">Entendu le rapport de Mme TESTINI Florence qui expose que </w:t>
      </w:r>
      <w:r w:rsidRPr="00FD3B69">
        <w:rPr>
          <w:sz w:val="24"/>
          <w:szCs w:val="24"/>
        </w:rPr>
        <w:t xml:space="preserve">l’autorisation de la pratique des jeux, délivrée à la SAS CASINO DE LACAUNE par arrêté ministériel du </w:t>
      </w:r>
      <w:r>
        <w:rPr>
          <w:sz w:val="24"/>
          <w:szCs w:val="24"/>
        </w:rPr>
        <w:t>12 octobre 2020</w:t>
      </w:r>
      <w:r w:rsidRPr="00FD3B69">
        <w:rPr>
          <w:sz w:val="24"/>
          <w:szCs w:val="24"/>
        </w:rPr>
        <w:t>, se termine le 1</w:t>
      </w:r>
      <w:r>
        <w:rPr>
          <w:sz w:val="24"/>
          <w:szCs w:val="24"/>
        </w:rPr>
        <w:t>5</w:t>
      </w:r>
      <w:r w:rsidRPr="00FD3B69">
        <w:rPr>
          <w:sz w:val="24"/>
          <w:szCs w:val="24"/>
        </w:rPr>
        <w:t xml:space="preserve"> octobre 202</w:t>
      </w:r>
      <w:r>
        <w:rPr>
          <w:sz w:val="24"/>
          <w:szCs w:val="24"/>
        </w:rPr>
        <w:t>1</w:t>
      </w:r>
      <w:r w:rsidRPr="00FD3B69">
        <w:rPr>
          <w:sz w:val="24"/>
          <w:szCs w:val="24"/>
        </w:rPr>
        <w:t xml:space="preserve">. </w:t>
      </w:r>
    </w:p>
    <w:p w14:paraId="273D8074" w14:textId="77777777" w:rsidR="00946FB4" w:rsidRPr="00FD3B69" w:rsidRDefault="00946FB4" w:rsidP="00946FB4">
      <w:pPr>
        <w:rPr>
          <w:sz w:val="24"/>
          <w:szCs w:val="24"/>
        </w:rPr>
      </w:pPr>
      <w:r>
        <w:rPr>
          <w:sz w:val="24"/>
          <w:szCs w:val="24"/>
        </w:rPr>
        <w:t>Vu le</w:t>
      </w:r>
      <w:r w:rsidRPr="00FD3B69">
        <w:rPr>
          <w:sz w:val="24"/>
          <w:szCs w:val="24"/>
        </w:rPr>
        <w:t xml:space="preserve"> courrier </w:t>
      </w:r>
      <w:r>
        <w:rPr>
          <w:sz w:val="24"/>
          <w:szCs w:val="24"/>
        </w:rPr>
        <w:t xml:space="preserve">en date </w:t>
      </w:r>
      <w:r w:rsidRPr="00FD3B69">
        <w:rPr>
          <w:sz w:val="24"/>
          <w:szCs w:val="24"/>
        </w:rPr>
        <w:t xml:space="preserve">du </w:t>
      </w:r>
      <w:r>
        <w:rPr>
          <w:sz w:val="24"/>
          <w:szCs w:val="24"/>
        </w:rPr>
        <w:t>1</w:t>
      </w:r>
      <w:r w:rsidRPr="006515D9">
        <w:rPr>
          <w:sz w:val="24"/>
          <w:szCs w:val="24"/>
          <w:vertAlign w:val="superscript"/>
        </w:rPr>
        <w:t>er</w:t>
      </w:r>
      <w:r>
        <w:rPr>
          <w:sz w:val="24"/>
          <w:szCs w:val="24"/>
        </w:rPr>
        <w:t xml:space="preserve"> </w:t>
      </w:r>
      <w:r w:rsidRPr="00FD3B69">
        <w:rPr>
          <w:sz w:val="24"/>
          <w:szCs w:val="24"/>
        </w:rPr>
        <w:t>février 202</w:t>
      </w:r>
      <w:r>
        <w:rPr>
          <w:sz w:val="24"/>
          <w:szCs w:val="24"/>
        </w:rPr>
        <w:t>1</w:t>
      </w:r>
      <w:r w:rsidRPr="00FD3B69">
        <w:rPr>
          <w:sz w:val="24"/>
          <w:szCs w:val="24"/>
        </w:rPr>
        <w:t xml:space="preserve"> Monsieur Laurent LAHONDES, directeur responsable, sollicite l’avis du Conseil Municipal pour le renouvellement de cette autorisation portant sur :</w:t>
      </w:r>
    </w:p>
    <w:p w14:paraId="7D75A9EB" w14:textId="77777777" w:rsidR="00946FB4" w:rsidRPr="00FD3B69" w:rsidRDefault="00946FB4" w:rsidP="00001D0B">
      <w:pPr>
        <w:pStyle w:val="Paragraphedeliste"/>
        <w:numPr>
          <w:ilvl w:val="0"/>
          <w:numId w:val="2"/>
        </w:numPr>
        <w:overflowPunct w:val="0"/>
        <w:autoSpaceDE w:val="0"/>
        <w:autoSpaceDN w:val="0"/>
        <w:adjustRightInd w:val="0"/>
        <w:spacing w:after="0" w:line="240" w:lineRule="auto"/>
        <w:rPr>
          <w:sz w:val="24"/>
          <w:szCs w:val="24"/>
        </w:rPr>
      </w:pPr>
      <w:r>
        <w:rPr>
          <w:sz w:val="24"/>
          <w:szCs w:val="24"/>
        </w:rPr>
        <w:t>L</w:t>
      </w:r>
      <w:r w:rsidRPr="00FD3B69">
        <w:rPr>
          <w:sz w:val="24"/>
          <w:szCs w:val="24"/>
        </w:rPr>
        <w:t xml:space="preserve">a pratique des jeux de </w:t>
      </w:r>
      <w:proofErr w:type="spellStart"/>
      <w:r w:rsidRPr="00FD3B69">
        <w:rPr>
          <w:sz w:val="24"/>
          <w:szCs w:val="24"/>
        </w:rPr>
        <w:t>black-jack</w:t>
      </w:r>
      <w:proofErr w:type="spellEnd"/>
      <w:r w:rsidRPr="00FD3B69">
        <w:rPr>
          <w:sz w:val="24"/>
          <w:szCs w:val="24"/>
        </w:rPr>
        <w:t xml:space="preserve">, de la roulette électronique et de Texas </w:t>
      </w:r>
      <w:proofErr w:type="spellStart"/>
      <w:r w:rsidRPr="00FD3B69">
        <w:rPr>
          <w:sz w:val="24"/>
          <w:szCs w:val="24"/>
        </w:rPr>
        <w:t>Hold’hem</w:t>
      </w:r>
      <w:proofErr w:type="spellEnd"/>
      <w:r w:rsidRPr="00FD3B69">
        <w:rPr>
          <w:sz w:val="24"/>
          <w:szCs w:val="24"/>
        </w:rPr>
        <w:t xml:space="preserve"> poker</w:t>
      </w:r>
    </w:p>
    <w:p w14:paraId="26049D06" w14:textId="77777777" w:rsidR="00946FB4" w:rsidRDefault="00946FB4" w:rsidP="00001D0B">
      <w:pPr>
        <w:pStyle w:val="Paragraphedeliste"/>
        <w:numPr>
          <w:ilvl w:val="0"/>
          <w:numId w:val="2"/>
        </w:numPr>
        <w:overflowPunct w:val="0"/>
        <w:autoSpaceDE w:val="0"/>
        <w:autoSpaceDN w:val="0"/>
        <w:adjustRightInd w:val="0"/>
        <w:spacing w:after="0" w:line="240" w:lineRule="auto"/>
        <w:rPr>
          <w:sz w:val="24"/>
          <w:szCs w:val="24"/>
        </w:rPr>
      </w:pPr>
      <w:r>
        <w:rPr>
          <w:sz w:val="24"/>
          <w:szCs w:val="24"/>
        </w:rPr>
        <w:t>L</w:t>
      </w:r>
      <w:r w:rsidRPr="00FD3B69">
        <w:rPr>
          <w:sz w:val="24"/>
          <w:szCs w:val="24"/>
        </w:rPr>
        <w:t>’exploitation de 50 machines à sous</w:t>
      </w:r>
    </w:p>
    <w:p w14:paraId="1A08C460" w14:textId="77777777" w:rsidR="00946FB4" w:rsidRPr="001F4550" w:rsidRDefault="00946FB4" w:rsidP="00001D0B">
      <w:pPr>
        <w:pStyle w:val="Paragraphedeliste"/>
        <w:numPr>
          <w:ilvl w:val="0"/>
          <w:numId w:val="2"/>
        </w:numPr>
        <w:overflowPunct w:val="0"/>
        <w:autoSpaceDE w:val="0"/>
        <w:autoSpaceDN w:val="0"/>
        <w:adjustRightInd w:val="0"/>
        <w:spacing w:after="0" w:line="240" w:lineRule="auto"/>
        <w:rPr>
          <w:sz w:val="24"/>
          <w:szCs w:val="24"/>
        </w:rPr>
      </w:pPr>
    </w:p>
    <w:p w14:paraId="5D625E81" w14:textId="77777777" w:rsidR="00946FB4" w:rsidRPr="001F4550" w:rsidRDefault="00946FB4" w:rsidP="00946FB4">
      <w:pPr>
        <w:rPr>
          <w:sz w:val="24"/>
          <w:szCs w:val="24"/>
        </w:rPr>
      </w:pPr>
      <w:r w:rsidRPr="001F4550">
        <w:rPr>
          <w:sz w:val="24"/>
          <w:szCs w:val="24"/>
        </w:rPr>
        <w:t>Vu le cahier des charges pour l’exploitation du Casino de Lacaune en date du 8 juin 2012,</w:t>
      </w:r>
    </w:p>
    <w:p w14:paraId="21D06D95" w14:textId="77777777" w:rsidR="00946FB4" w:rsidRPr="001F4550" w:rsidRDefault="00946FB4" w:rsidP="00946FB4">
      <w:pPr>
        <w:jc w:val="both"/>
        <w:rPr>
          <w:rFonts w:eastAsia="Times New Roman" w:cstheme="minorHAnsi"/>
          <w:sz w:val="24"/>
          <w:szCs w:val="24"/>
          <w:lang w:eastAsia="fr-FR"/>
        </w:rPr>
      </w:pPr>
      <w:r w:rsidRPr="001F4550">
        <w:rPr>
          <w:rFonts w:eastAsia="Times New Roman" w:cstheme="minorHAnsi"/>
          <w:sz w:val="24"/>
          <w:szCs w:val="24"/>
          <w:lang w:eastAsia="fr-FR"/>
        </w:rPr>
        <w:t>Après en avoir délibéré à l’</w:t>
      </w:r>
      <w:r w:rsidRPr="001F4550">
        <w:rPr>
          <w:rFonts w:eastAsia="Times New Roman" w:cstheme="minorHAnsi"/>
          <w:b/>
          <w:bCs/>
          <w:sz w:val="24"/>
          <w:szCs w:val="24"/>
          <w:lang w:eastAsia="fr-FR"/>
        </w:rPr>
        <w:t xml:space="preserve">unanimité, </w:t>
      </w:r>
      <w:r w:rsidRPr="001F4550">
        <w:rPr>
          <w:rFonts w:eastAsia="Times New Roman" w:cstheme="minorHAnsi"/>
          <w:sz w:val="24"/>
          <w:szCs w:val="24"/>
          <w:lang w:eastAsia="fr-FR"/>
        </w:rPr>
        <w:t>le conseil :</w:t>
      </w:r>
    </w:p>
    <w:p w14:paraId="5408A420" w14:textId="77777777" w:rsidR="00946FB4" w:rsidRPr="001F4550" w:rsidRDefault="00946FB4" w:rsidP="00946FB4">
      <w:pPr>
        <w:rPr>
          <w:sz w:val="24"/>
          <w:szCs w:val="24"/>
        </w:rPr>
      </w:pPr>
      <w:r w:rsidRPr="001F4550">
        <w:rPr>
          <w:rFonts w:eastAsia="Times New Roman" w:cstheme="minorHAnsi"/>
          <w:b/>
          <w:bCs/>
          <w:sz w:val="24"/>
          <w:szCs w:val="24"/>
          <w:lang w:eastAsia="fr-FR"/>
        </w:rPr>
        <w:t xml:space="preserve">Emet un avis favorable </w:t>
      </w:r>
      <w:r w:rsidRPr="001F4550">
        <w:rPr>
          <w:sz w:val="24"/>
          <w:szCs w:val="24"/>
        </w:rPr>
        <w:t>à la demande de renouvellement de l’autorisation de la pratique des jeux par la SAS CASINO DE LACAUNE.</w:t>
      </w:r>
    </w:p>
    <w:p w14:paraId="1023AB08" w14:textId="2EFB0E69" w:rsidR="001945C8" w:rsidRDefault="00946FB4" w:rsidP="00946FB4">
      <w:pPr>
        <w:tabs>
          <w:tab w:val="left" w:pos="5370"/>
        </w:tabs>
        <w:autoSpaceDN w:val="0"/>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                                                   ****************************</w:t>
      </w:r>
    </w:p>
    <w:p w14:paraId="7D3B6489" w14:textId="06652F92" w:rsidR="00946FB4" w:rsidRPr="00BD6D2D" w:rsidRDefault="00946FB4" w:rsidP="00946FB4">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sidR="009C52C8">
        <w:rPr>
          <w:rFonts w:eastAsia="Times New Roman" w:cstheme="minorHAnsi"/>
          <w:b/>
          <w:lang w:eastAsia="fr-FR"/>
        </w:rPr>
        <w:t>2021/012</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6A8CE423" w14:textId="6293C736" w:rsidR="00946FB4" w:rsidRDefault="00946FB4" w:rsidP="00946FB4">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009C52C8">
        <w:rPr>
          <w:rFonts w:eastAsia="Times New Roman" w:cstheme="minorHAnsi"/>
          <w:b/>
          <w:lang w:eastAsia="fr-FR"/>
        </w:rPr>
        <w:t>Bons de restauration pour les personnes de plus de 65 ans</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3A190308" w14:textId="77777777" w:rsidR="00946FB4" w:rsidRDefault="00946FB4" w:rsidP="00946FB4">
      <w:pPr>
        <w:tabs>
          <w:tab w:val="left" w:pos="5370"/>
        </w:tabs>
        <w:autoSpaceDN w:val="0"/>
        <w:spacing w:after="0" w:line="240" w:lineRule="auto"/>
        <w:rPr>
          <w:rFonts w:eastAsia="Times New Roman" w:cstheme="minorHAnsi"/>
          <w:b/>
          <w:lang w:eastAsia="fr-FR"/>
        </w:rPr>
      </w:pPr>
    </w:p>
    <w:p w14:paraId="6C962E75" w14:textId="77777777" w:rsidR="00946FB4" w:rsidRDefault="00946FB4" w:rsidP="00946FB4">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58813590" w14:textId="77777777" w:rsidR="00946FB4" w:rsidRDefault="00946FB4" w:rsidP="00946FB4">
      <w:pPr>
        <w:tabs>
          <w:tab w:val="left" w:pos="5370"/>
        </w:tabs>
        <w:autoSpaceDN w:val="0"/>
        <w:spacing w:after="0" w:line="240" w:lineRule="auto"/>
        <w:rPr>
          <w:rFonts w:eastAsia="Times New Roman" w:cstheme="minorHAnsi"/>
          <w:bCs/>
          <w:lang w:eastAsia="fr-FR"/>
        </w:rPr>
      </w:pPr>
    </w:p>
    <w:p w14:paraId="6FF0C747" w14:textId="77777777" w:rsidR="00946FB4" w:rsidRDefault="00946FB4" w:rsidP="00946FB4">
      <w:pPr>
        <w:jc w:val="both"/>
        <w:rPr>
          <w:sz w:val="24"/>
          <w:szCs w:val="24"/>
        </w:rPr>
      </w:pPr>
      <w:r>
        <w:rPr>
          <w:rFonts w:eastAsia="Times New Roman" w:cstheme="minorHAnsi"/>
          <w:bCs/>
          <w:lang w:eastAsia="fr-FR"/>
        </w:rPr>
        <w:t>Entendu le rapport de M. BENAMAR Alexis, qui</w:t>
      </w:r>
      <w:r>
        <w:rPr>
          <w:sz w:val="24"/>
          <w:szCs w:val="24"/>
        </w:rPr>
        <w:t xml:space="preserve"> expose que compte tenu de la pandémie toutes les actions en faveur des personnes âgées ont été annulées : repas municipal en 2020 et 2021, voyage en Corse prévu à l’automne 2020.</w:t>
      </w:r>
    </w:p>
    <w:p w14:paraId="0319D333" w14:textId="77777777" w:rsidR="00946FB4" w:rsidRDefault="00946FB4" w:rsidP="00946FB4">
      <w:pPr>
        <w:jc w:val="both"/>
        <w:rPr>
          <w:sz w:val="24"/>
          <w:szCs w:val="24"/>
        </w:rPr>
      </w:pPr>
      <w:r>
        <w:rPr>
          <w:sz w:val="24"/>
          <w:szCs w:val="24"/>
        </w:rPr>
        <w:t>Considérant que les restaurateurs de notre ville sont, comme dans l’ensemble du pays, particulièrement touchés par la crise sanitaire.</w:t>
      </w:r>
    </w:p>
    <w:p w14:paraId="10C80E4B" w14:textId="77777777" w:rsidR="00946FB4" w:rsidRDefault="00946FB4" w:rsidP="00946FB4">
      <w:pPr>
        <w:jc w:val="both"/>
        <w:rPr>
          <w:sz w:val="24"/>
          <w:szCs w:val="24"/>
        </w:rPr>
      </w:pPr>
      <w:r>
        <w:rPr>
          <w:sz w:val="24"/>
          <w:szCs w:val="24"/>
        </w:rPr>
        <w:t xml:space="preserve">Considérant qu’il serait opportun d’offrir un bon de 20 euros à toutes les personnes de 65 ans qui ont leur résidence principale dans la commune, ces bons seront à utiliser dans les </w:t>
      </w:r>
      <w:r>
        <w:rPr>
          <w:sz w:val="24"/>
          <w:szCs w:val="24"/>
        </w:rPr>
        <w:lastRenderedPageBreak/>
        <w:t xml:space="preserve">restaurants, cafés-restaurants, et assimilés de la ville, soit pour acheter des plats à emporter soit pour payer un repas sur place lorsque les restaurants seront ouverts. </w:t>
      </w:r>
    </w:p>
    <w:p w14:paraId="65D900A7" w14:textId="77777777" w:rsidR="00946FB4" w:rsidRPr="006C4A6F" w:rsidRDefault="00946FB4" w:rsidP="00946FB4">
      <w:pPr>
        <w:jc w:val="both"/>
        <w:rPr>
          <w:sz w:val="24"/>
          <w:szCs w:val="24"/>
        </w:rPr>
      </w:pPr>
      <w:r>
        <w:rPr>
          <w:sz w:val="24"/>
          <w:szCs w:val="24"/>
        </w:rPr>
        <w:t>Le remboursement aux restaurants sur présentation d’une facture de leur part à laquelle seront joints les bons. Par ailleurs les bons seront nominatifs, numérotés et feront l’objet d’un suivi (bons distribués et demandes de remboursement par les professionnels) par les services municipaux.</w:t>
      </w:r>
    </w:p>
    <w:p w14:paraId="50FAFA5B" w14:textId="77777777" w:rsidR="00946FB4" w:rsidRDefault="00946FB4" w:rsidP="00946FB4">
      <w:pPr>
        <w:jc w:val="both"/>
        <w:rPr>
          <w:rFonts w:eastAsia="Times New Roman" w:cstheme="minorHAnsi"/>
          <w:lang w:eastAsia="fr-FR"/>
        </w:rPr>
      </w:pPr>
      <w:r>
        <w:rPr>
          <w:rFonts w:eastAsia="Times New Roman" w:cstheme="minorHAnsi"/>
          <w:lang w:eastAsia="fr-FR"/>
        </w:rPr>
        <w:t>Après en avoir délibéré à l’</w:t>
      </w:r>
      <w:r w:rsidRPr="000F0810">
        <w:rPr>
          <w:rFonts w:eastAsia="Times New Roman" w:cstheme="minorHAnsi"/>
          <w:b/>
          <w:bCs/>
          <w:lang w:eastAsia="fr-FR"/>
        </w:rPr>
        <w:t>unanimité</w:t>
      </w:r>
      <w:r>
        <w:rPr>
          <w:rFonts w:eastAsia="Times New Roman" w:cstheme="minorHAnsi"/>
          <w:lang w:eastAsia="fr-FR"/>
        </w:rPr>
        <w:t xml:space="preserve"> le conseil décide :</w:t>
      </w:r>
    </w:p>
    <w:p w14:paraId="47636048" w14:textId="77777777" w:rsidR="00946FB4" w:rsidRDefault="00946FB4" w:rsidP="00001D0B">
      <w:pPr>
        <w:pStyle w:val="Paragraphedeliste"/>
        <w:numPr>
          <w:ilvl w:val="0"/>
          <w:numId w:val="10"/>
        </w:numPr>
        <w:jc w:val="both"/>
        <w:rPr>
          <w:rFonts w:eastAsia="Times New Roman" w:cstheme="minorHAnsi"/>
          <w:lang w:eastAsia="fr-FR"/>
        </w:rPr>
      </w:pPr>
      <w:r w:rsidRPr="000F0810">
        <w:rPr>
          <w:rFonts w:eastAsia="Times New Roman" w:cstheme="minorHAnsi"/>
          <w:b/>
          <w:bCs/>
          <w:lang w:eastAsia="fr-FR"/>
        </w:rPr>
        <w:t>D’offrir</w:t>
      </w:r>
      <w:r>
        <w:rPr>
          <w:rFonts w:eastAsia="Times New Roman" w:cstheme="minorHAnsi"/>
          <w:lang w:eastAsia="fr-FR"/>
        </w:rPr>
        <w:t xml:space="preserve"> un bon de 20 euros à toutes les personnes qui ont 65 ans dans l’année 2021, dont le domicile principal est situé dans notre commune (le justificatif produit sera l’avis d’imposition 2020 sur les revenus 2019)</w:t>
      </w:r>
    </w:p>
    <w:p w14:paraId="4A718139" w14:textId="77777777" w:rsidR="00946FB4" w:rsidRPr="006C4A6F" w:rsidRDefault="00946FB4" w:rsidP="00001D0B">
      <w:pPr>
        <w:pStyle w:val="Paragraphedeliste"/>
        <w:numPr>
          <w:ilvl w:val="0"/>
          <w:numId w:val="10"/>
        </w:numPr>
        <w:jc w:val="both"/>
        <w:rPr>
          <w:rFonts w:eastAsia="Times New Roman" w:cstheme="minorHAnsi"/>
          <w:lang w:eastAsia="fr-FR"/>
        </w:rPr>
      </w:pPr>
      <w:r w:rsidRPr="000F0810">
        <w:rPr>
          <w:rFonts w:eastAsia="Times New Roman" w:cstheme="minorHAnsi"/>
          <w:b/>
          <w:bCs/>
          <w:lang w:eastAsia="fr-FR"/>
        </w:rPr>
        <w:t>D’autoriser</w:t>
      </w:r>
      <w:r>
        <w:rPr>
          <w:rFonts w:eastAsia="Times New Roman" w:cstheme="minorHAnsi"/>
          <w:lang w:eastAsia="fr-FR"/>
        </w:rPr>
        <w:t xml:space="preserve"> M. le maire à payer les factures accompagnées des bons aux professionnels concernés </w:t>
      </w:r>
      <w:proofErr w:type="gramStart"/>
      <w:r>
        <w:rPr>
          <w:rFonts w:eastAsia="Times New Roman" w:cstheme="minorHAnsi"/>
          <w:lang w:eastAsia="fr-FR"/>
        </w:rPr>
        <w:t>soit  :</w:t>
      </w:r>
      <w:proofErr w:type="gramEnd"/>
      <w:r>
        <w:rPr>
          <w:rFonts w:eastAsia="Times New Roman" w:cstheme="minorHAnsi"/>
          <w:lang w:eastAsia="fr-FR"/>
        </w:rPr>
        <w:t xml:space="preserve"> Café-Brasserie Le Globe, Café-Brasserie chez </w:t>
      </w:r>
      <w:proofErr w:type="spellStart"/>
      <w:r>
        <w:rPr>
          <w:rFonts w:eastAsia="Times New Roman" w:cstheme="minorHAnsi"/>
          <w:lang w:eastAsia="fr-FR"/>
        </w:rPr>
        <w:t>Ricou</w:t>
      </w:r>
      <w:proofErr w:type="spellEnd"/>
      <w:r>
        <w:rPr>
          <w:rFonts w:eastAsia="Times New Roman" w:cstheme="minorHAnsi"/>
          <w:lang w:eastAsia="fr-FR"/>
        </w:rPr>
        <w:t xml:space="preserve">, Restaurant Le </w:t>
      </w:r>
      <w:proofErr w:type="spellStart"/>
      <w:r>
        <w:rPr>
          <w:rFonts w:eastAsia="Times New Roman" w:cstheme="minorHAnsi"/>
          <w:lang w:eastAsia="fr-FR"/>
        </w:rPr>
        <w:t>Fusiès</w:t>
      </w:r>
      <w:proofErr w:type="spellEnd"/>
      <w:r>
        <w:rPr>
          <w:rFonts w:eastAsia="Times New Roman" w:cstheme="minorHAnsi"/>
          <w:lang w:eastAsia="fr-FR"/>
        </w:rPr>
        <w:t>, Restaurant « A la maison », Pizzeria La Palette, Restaurant L’Ardoise, Restaurant l’Elixir.</w:t>
      </w:r>
    </w:p>
    <w:p w14:paraId="706493A1" w14:textId="474BC68F" w:rsidR="00946FB4" w:rsidRDefault="00946FB4" w:rsidP="00946FB4">
      <w:pPr>
        <w:tabs>
          <w:tab w:val="left" w:pos="5370"/>
        </w:tabs>
        <w:autoSpaceDN w:val="0"/>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                                        ************************************</w:t>
      </w:r>
    </w:p>
    <w:p w14:paraId="5828BCEB" w14:textId="76D5607B" w:rsidR="00946FB4" w:rsidRPr="00BD6D2D" w:rsidRDefault="00946FB4" w:rsidP="00946FB4">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sidR="009C52C8">
        <w:rPr>
          <w:rFonts w:eastAsia="Times New Roman" w:cstheme="minorHAnsi"/>
          <w:b/>
          <w:lang w:eastAsia="fr-FR"/>
        </w:rPr>
        <w:t>2021/013</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2DE46634" w14:textId="1578AAAA" w:rsidR="00946FB4" w:rsidRDefault="00946FB4" w:rsidP="00946FB4">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009C52C8">
        <w:rPr>
          <w:rFonts w:eastAsia="Times New Roman" w:cstheme="minorHAnsi"/>
          <w:b/>
          <w:lang w:eastAsia="fr-FR"/>
        </w:rPr>
        <w:t>Modification du tarif de l’ALSH pour les bénéficiaires de la CAF de l’Aveyron</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2E31A2C5" w14:textId="77777777" w:rsidR="00946FB4" w:rsidRDefault="00946FB4" w:rsidP="00946FB4">
      <w:pPr>
        <w:tabs>
          <w:tab w:val="left" w:pos="5370"/>
        </w:tabs>
        <w:autoSpaceDN w:val="0"/>
        <w:spacing w:after="0" w:line="240" w:lineRule="auto"/>
        <w:rPr>
          <w:rFonts w:eastAsia="Times New Roman" w:cstheme="minorHAnsi"/>
          <w:b/>
          <w:lang w:eastAsia="fr-FR"/>
        </w:rPr>
      </w:pPr>
    </w:p>
    <w:p w14:paraId="413E3D27" w14:textId="77777777" w:rsidR="00946FB4" w:rsidRDefault="00946FB4" w:rsidP="00946FB4">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0BBCD5FE" w14:textId="77777777" w:rsidR="00946FB4" w:rsidRDefault="00946FB4" w:rsidP="00946FB4">
      <w:pPr>
        <w:tabs>
          <w:tab w:val="left" w:pos="5370"/>
        </w:tabs>
        <w:autoSpaceDN w:val="0"/>
        <w:spacing w:after="0" w:line="240" w:lineRule="auto"/>
        <w:rPr>
          <w:rFonts w:eastAsia="Times New Roman" w:cstheme="minorHAnsi"/>
          <w:bCs/>
          <w:lang w:eastAsia="fr-FR"/>
        </w:rPr>
      </w:pPr>
    </w:p>
    <w:p w14:paraId="666A1610" w14:textId="77777777" w:rsidR="00946FB4" w:rsidRDefault="00946FB4" w:rsidP="00946FB4">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Entendu le rapport de Armelle VIALA qui expose que dans un souci d’équité pour les familles qui utilisent le service de l’accueil de loisir municipal il conviendrait de modifier les tarifs applicables aux bénéficiaires de la CAF de l’Aveyron.</w:t>
      </w:r>
    </w:p>
    <w:p w14:paraId="0EDD44C6" w14:textId="77777777" w:rsidR="00946FB4" w:rsidRDefault="00946FB4" w:rsidP="00946FB4">
      <w:pPr>
        <w:tabs>
          <w:tab w:val="left" w:pos="5370"/>
        </w:tabs>
        <w:autoSpaceDN w:val="0"/>
        <w:spacing w:after="0" w:line="240" w:lineRule="auto"/>
        <w:rPr>
          <w:rFonts w:eastAsia="Times New Roman" w:cstheme="minorHAnsi"/>
          <w:bCs/>
          <w:lang w:eastAsia="fr-FR"/>
        </w:rPr>
      </w:pPr>
    </w:p>
    <w:p w14:paraId="59A4150D" w14:textId="77777777" w:rsidR="00946FB4" w:rsidRDefault="00946FB4" w:rsidP="00946FB4">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 xml:space="preserve">Les tarifs en fonction du quotient familial pourraient être les suivants : </w:t>
      </w:r>
    </w:p>
    <w:p w14:paraId="06C88B9D" w14:textId="77777777" w:rsidR="00946FB4" w:rsidRDefault="00946FB4" w:rsidP="00946FB4">
      <w:pPr>
        <w:tabs>
          <w:tab w:val="left" w:pos="5370"/>
        </w:tabs>
        <w:autoSpaceDN w:val="0"/>
        <w:spacing w:after="0" w:line="240" w:lineRule="auto"/>
        <w:rPr>
          <w:rFonts w:eastAsia="Times New Roman" w:cstheme="minorHAnsi"/>
          <w:bCs/>
          <w:lang w:eastAsia="fr-FR"/>
        </w:rPr>
      </w:pPr>
    </w:p>
    <w:tbl>
      <w:tblPr>
        <w:tblStyle w:val="Tableausimple1"/>
        <w:tblW w:w="0" w:type="auto"/>
        <w:tblLook w:val="04A0" w:firstRow="1" w:lastRow="0" w:firstColumn="1" w:lastColumn="0" w:noHBand="0" w:noVBand="1"/>
      </w:tblPr>
      <w:tblGrid>
        <w:gridCol w:w="1812"/>
        <w:gridCol w:w="1812"/>
        <w:gridCol w:w="1812"/>
        <w:gridCol w:w="1813"/>
        <w:gridCol w:w="1813"/>
      </w:tblGrid>
      <w:tr w:rsidR="00946FB4" w14:paraId="14022324" w14:textId="77777777" w:rsidTr="005A6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56A0AB20" w14:textId="77777777" w:rsidR="00946FB4" w:rsidRDefault="00946FB4" w:rsidP="005A69B0">
            <w:pPr>
              <w:tabs>
                <w:tab w:val="left" w:pos="5370"/>
              </w:tabs>
              <w:autoSpaceDN w:val="0"/>
              <w:rPr>
                <w:rFonts w:eastAsia="Times New Roman" w:cstheme="minorHAnsi"/>
                <w:bCs w:val="0"/>
                <w:lang w:eastAsia="fr-FR"/>
              </w:rPr>
            </w:pPr>
          </w:p>
        </w:tc>
        <w:tc>
          <w:tcPr>
            <w:tcW w:w="1812" w:type="dxa"/>
            <w:vAlign w:val="center"/>
          </w:tcPr>
          <w:p w14:paraId="6CD1C117" w14:textId="77777777" w:rsidR="00946FB4" w:rsidRDefault="00946FB4" w:rsidP="005A69B0">
            <w:pPr>
              <w:tabs>
                <w:tab w:val="left" w:pos="5370"/>
              </w:tabs>
              <w:autoSpaceDN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eastAsia="fr-FR"/>
              </w:rPr>
            </w:pPr>
            <w:r>
              <w:rPr>
                <w:rFonts w:eastAsia="Times New Roman" w:cstheme="minorHAnsi"/>
                <w:bCs w:val="0"/>
                <w:lang w:eastAsia="fr-FR"/>
              </w:rPr>
              <w:t>Journée sans repas</w:t>
            </w:r>
          </w:p>
        </w:tc>
        <w:tc>
          <w:tcPr>
            <w:tcW w:w="1812" w:type="dxa"/>
            <w:vAlign w:val="center"/>
          </w:tcPr>
          <w:p w14:paraId="45E980B9" w14:textId="77777777" w:rsidR="00946FB4" w:rsidRDefault="00946FB4" w:rsidP="005A69B0">
            <w:pPr>
              <w:tabs>
                <w:tab w:val="left" w:pos="5370"/>
              </w:tabs>
              <w:autoSpaceDN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eastAsia="fr-FR"/>
              </w:rPr>
            </w:pPr>
            <w:proofErr w:type="gramStart"/>
            <w:r>
              <w:rPr>
                <w:rFonts w:eastAsia="Times New Roman" w:cstheme="minorHAnsi"/>
                <w:bCs w:val="0"/>
                <w:lang w:eastAsia="fr-FR"/>
              </w:rPr>
              <w:t>½</w:t>
            </w:r>
            <w:proofErr w:type="gramEnd"/>
            <w:r>
              <w:rPr>
                <w:rFonts w:eastAsia="Times New Roman" w:cstheme="minorHAnsi"/>
                <w:bCs w:val="0"/>
                <w:lang w:eastAsia="fr-FR"/>
              </w:rPr>
              <w:t xml:space="preserve"> journée sans repas</w:t>
            </w:r>
          </w:p>
        </w:tc>
        <w:tc>
          <w:tcPr>
            <w:tcW w:w="1813" w:type="dxa"/>
            <w:vAlign w:val="center"/>
          </w:tcPr>
          <w:p w14:paraId="29FC0C4E" w14:textId="77777777" w:rsidR="00946FB4" w:rsidRDefault="00946FB4" w:rsidP="005A69B0">
            <w:pPr>
              <w:tabs>
                <w:tab w:val="left" w:pos="5370"/>
              </w:tabs>
              <w:autoSpaceDN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eastAsia="fr-FR"/>
              </w:rPr>
            </w:pPr>
            <w:r>
              <w:rPr>
                <w:rFonts w:eastAsia="Times New Roman" w:cstheme="minorHAnsi"/>
                <w:bCs w:val="0"/>
                <w:lang w:eastAsia="fr-FR"/>
              </w:rPr>
              <w:t>Petites sorties</w:t>
            </w:r>
          </w:p>
        </w:tc>
        <w:tc>
          <w:tcPr>
            <w:tcW w:w="1813" w:type="dxa"/>
            <w:vAlign w:val="center"/>
          </w:tcPr>
          <w:p w14:paraId="4570D0AC" w14:textId="77777777" w:rsidR="00946FB4" w:rsidRDefault="00946FB4" w:rsidP="005A69B0">
            <w:pPr>
              <w:tabs>
                <w:tab w:val="left" w:pos="5370"/>
              </w:tabs>
              <w:autoSpaceDN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eastAsia="fr-FR"/>
              </w:rPr>
            </w:pPr>
            <w:r>
              <w:rPr>
                <w:rFonts w:eastAsia="Times New Roman" w:cstheme="minorHAnsi"/>
                <w:bCs w:val="0"/>
                <w:lang w:eastAsia="fr-FR"/>
              </w:rPr>
              <w:t>Grandes sorties</w:t>
            </w:r>
          </w:p>
        </w:tc>
      </w:tr>
      <w:tr w:rsidR="00946FB4" w14:paraId="0828152C" w14:textId="77777777" w:rsidTr="005A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10AC896" w14:textId="77777777" w:rsidR="00946FB4" w:rsidRDefault="00946FB4" w:rsidP="005A69B0">
            <w:pPr>
              <w:tabs>
                <w:tab w:val="left" w:pos="5370"/>
              </w:tabs>
              <w:autoSpaceDN w:val="0"/>
              <w:rPr>
                <w:rFonts w:eastAsia="Times New Roman" w:cstheme="minorHAnsi"/>
                <w:bCs w:val="0"/>
                <w:lang w:eastAsia="fr-FR"/>
              </w:rPr>
            </w:pPr>
            <w:r>
              <w:rPr>
                <w:rFonts w:eastAsia="Times New Roman" w:cstheme="minorHAnsi"/>
                <w:bCs w:val="0"/>
                <w:lang w:eastAsia="fr-FR"/>
              </w:rPr>
              <w:t>0-520</w:t>
            </w:r>
          </w:p>
        </w:tc>
        <w:tc>
          <w:tcPr>
            <w:tcW w:w="1812" w:type="dxa"/>
            <w:vAlign w:val="center"/>
          </w:tcPr>
          <w:p w14:paraId="05BDF84A"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6.50</w:t>
            </w:r>
          </w:p>
        </w:tc>
        <w:tc>
          <w:tcPr>
            <w:tcW w:w="1812" w:type="dxa"/>
            <w:vAlign w:val="center"/>
          </w:tcPr>
          <w:p w14:paraId="63EAE188"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4.00</w:t>
            </w:r>
          </w:p>
        </w:tc>
        <w:tc>
          <w:tcPr>
            <w:tcW w:w="1813" w:type="dxa"/>
            <w:vAlign w:val="center"/>
          </w:tcPr>
          <w:p w14:paraId="44DB1684"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8.50</w:t>
            </w:r>
          </w:p>
        </w:tc>
        <w:tc>
          <w:tcPr>
            <w:tcW w:w="1813" w:type="dxa"/>
            <w:vAlign w:val="center"/>
          </w:tcPr>
          <w:p w14:paraId="23FBA650"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10.25</w:t>
            </w:r>
          </w:p>
        </w:tc>
      </w:tr>
      <w:tr w:rsidR="00946FB4" w14:paraId="3B448626" w14:textId="77777777" w:rsidTr="005A69B0">
        <w:tc>
          <w:tcPr>
            <w:cnfStyle w:val="001000000000" w:firstRow="0" w:lastRow="0" w:firstColumn="1" w:lastColumn="0" w:oddVBand="0" w:evenVBand="0" w:oddHBand="0" w:evenHBand="0" w:firstRowFirstColumn="0" w:firstRowLastColumn="0" w:lastRowFirstColumn="0" w:lastRowLastColumn="0"/>
            <w:tcW w:w="1812" w:type="dxa"/>
          </w:tcPr>
          <w:p w14:paraId="04C0DEC1" w14:textId="77777777" w:rsidR="00946FB4" w:rsidRDefault="00946FB4" w:rsidP="005A69B0">
            <w:pPr>
              <w:tabs>
                <w:tab w:val="left" w:pos="5370"/>
              </w:tabs>
              <w:autoSpaceDN w:val="0"/>
              <w:rPr>
                <w:rFonts w:eastAsia="Times New Roman" w:cstheme="minorHAnsi"/>
                <w:bCs w:val="0"/>
                <w:lang w:eastAsia="fr-FR"/>
              </w:rPr>
            </w:pPr>
            <w:r>
              <w:rPr>
                <w:rFonts w:eastAsia="Times New Roman" w:cstheme="minorHAnsi"/>
                <w:bCs w:val="0"/>
                <w:lang w:eastAsia="fr-FR"/>
              </w:rPr>
              <w:t>521-699</w:t>
            </w:r>
          </w:p>
        </w:tc>
        <w:tc>
          <w:tcPr>
            <w:tcW w:w="1812" w:type="dxa"/>
            <w:vAlign w:val="center"/>
          </w:tcPr>
          <w:p w14:paraId="762E3434" w14:textId="77777777" w:rsidR="00946FB4" w:rsidRDefault="00946FB4" w:rsidP="005A69B0">
            <w:pPr>
              <w:tabs>
                <w:tab w:val="left" w:pos="5370"/>
              </w:tabs>
              <w:autoSpaceDN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6.50</w:t>
            </w:r>
          </w:p>
        </w:tc>
        <w:tc>
          <w:tcPr>
            <w:tcW w:w="1812" w:type="dxa"/>
            <w:vAlign w:val="center"/>
          </w:tcPr>
          <w:p w14:paraId="6595A187" w14:textId="77777777" w:rsidR="00946FB4" w:rsidRDefault="00946FB4" w:rsidP="005A69B0">
            <w:pPr>
              <w:tabs>
                <w:tab w:val="left" w:pos="5370"/>
              </w:tabs>
              <w:autoSpaceDN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4.00</w:t>
            </w:r>
          </w:p>
        </w:tc>
        <w:tc>
          <w:tcPr>
            <w:tcW w:w="1813" w:type="dxa"/>
            <w:vAlign w:val="center"/>
          </w:tcPr>
          <w:p w14:paraId="3862B4F3" w14:textId="77777777" w:rsidR="00946FB4" w:rsidRDefault="00946FB4" w:rsidP="005A69B0">
            <w:pPr>
              <w:tabs>
                <w:tab w:val="left" w:pos="5370"/>
              </w:tabs>
              <w:autoSpaceDN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8.50</w:t>
            </w:r>
          </w:p>
        </w:tc>
        <w:tc>
          <w:tcPr>
            <w:tcW w:w="1813" w:type="dxa"/>
            <w:vAlign w:val="center"/>
          </w:tcPr>
          <w:p w14:paraId="3DC4A040" w14:textId="77777777" w:rsidR="00946FB4" w:rsidRDefault="00946FB4" w:rsidP="005A69B0">
            <w:pPr>
              <w:tabs>
                <w:tab w:val="left" w:pos="5370"/>
              </w:tabs>
              <w:autoSpaceDN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10.25</w:t>
            </w:r>
          </w:p>
        </w:tc>
      </w:tr>
      <w:tr w:rsidR="00946FB4" w14:paraId="2E854CF1" w14:textId="77777777" w:rsidTr="005A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EDB43E9" w14:textId="77777777" w:rsidR="00946FB4" w:rsidRDefault="00946FB4" w:rsidP="005A69B0">
            <w:pPr>
              <w:tabs>
                <w:tab w:val="left" w:pos="5370"/>
              </w:tabs>
              <w:autoSpaceDN w:val="0"/>
              <w:rPr>
                <w:rFonts w:eastAsia="Times New Roman" w:cstheme="minorHAnsi"/>
                <w:bCs w:val="0"/>
                <w:lang w:eastAsia="fr-FR"/>
              </w:rPr>
            </w:pPr>
            <w:r>
              <w:rPr>
                <w:rFonts w:eastAsia="Times New Roman" w:cstheme="minorHAnsi"/>
                <w:bCs w:val="0"/>
                <w:lang w:eastAsia="fr-FR"/>
              </w:rPr>
              <w:t>700-899</w:t>
            </w:r>
          </w:p>
        </w:tc>
        <w:tc>
          <w:tcPr>
            <w:tcW w:w="1812" w:type="dxa"/>
            <w:vAlign w:val="center"/>
          </w:tcPr>
          <w:p w14:paraId="4CC90EE5"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7.56</w:t>
            </w:r>
          </w:p>
        </w:tc>
        <w:tc>
          <w:tcPr>
            <w:tcW w:w="1812" w:type="dxa"/>
            <w:vAlign w:val="center"/>
          </w:tcPr>
          <w:p w14:paraId="584D4B72"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4.50</w:t>
            </w:r>
          </w:p>
        </w:tc>
        <w:tc>
          <w:tcPr>
            <w:tcW w:w="1813" w:type="dxa"/>
            <w:vAlign w:val="center"/>
          </w:tcPr>
          <w:p w14:paraId="28542F9B"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9.08</w:t>
            </w:r>
          </w:p>
        </w:tc>
        <w:tc>
          <w:tcPr>
            <w:tcW w:w="1813" w:type="dxa"/>
            <w:vAlign w:val="center"/>
          </w:tcPr>
          <w:p w14:paraId="40B302F5"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11.34</w:t>
            </w:r>
          </w:p>
        </w:tc>
      </w:tr>
      <w:tr w:rsidR="00946FB4" w14:paraId="7C23DBD0" w14:textId="77777777" w:rsidTr="005A69B0">
        <w:tc>
          <w:tcPr>
            <w:cnfStyle w:val="001000000000" w:firstRow="0" w:lastRow="0" w:firstColumn="1" w:lastColumn="0" w:oddVBand="0" w:evenVBand="0" w:oddHBand="0" w:evenHBand="0" w:firstRowFirstColumn="0" w:firstRowLastColumn="0" w:lastRowFirstColumn="0" w:lastRowLastColumn="0"/>
            <w:tcW w:w="1812" w:type="dxa"/>
          </w:tcPr>
          <w:p w14:paraId="4AE58E85" w14:textId="77777777" w:rsidR="00946FB4" w:rsidRDefault="00946FB4" w:rsidP="005A69B0">
            <w:pPr>
              <w:tabs>
                <w:tab w:val="left" w:pos="5370"/>
              </w:tabs>
              <w:autoSpaceDN w:val="0"/>
              <w:rPr>
                <w:rFonts w:eastAsia="Times New Roman" w:cstheme="minorHAnsi"/>
                <w:bCs w:val="0"/>
                <w:lang w:eastAsia="fr-FR"/>
              </w:rPr>
            </w:pPr>
            <w:r>
              <w:rPr>
                <w:rFonts w:eastAsia="Times New Roman" w:cstheme="minorHAnsi"/>
                <w:bCs w:val="0"/>
                <w:lang w:eastAsia="fr-FR"/>
              </w:rPr>
              <w:t>900-1099</w:t>
            </w:r>
          </w:p>
        </w:tc>
        <w:tc>
          <w:tcPr>
            <w:tcW w:w="1812" w:type="dxa"/>
            <w:vAlign w:val="center"/>
          </w:tcPr>
          <w:p w14:paraId="63995D68" w14:textId="77777777" w:rsidR="00946FB4" w:rsidRDefault="00946FB4" w:rsidP="005A69B0">
            <w:pPr>
              <w:tabs>
                <w:tab w:val="left" w:pos="5370"/>
              </w:tabs>
              <w:autoSpaceDN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8.92</w:t>
            </w:r>
          </w:p>
        </w:tc>
        <w:tc>
          <w:tcPr>
            <w:tcW w:w="1812" w:type="dxa"/>
            <w:vAlign w:val="center"/>
          </w:tcPr>
          <w:p w14:paraId="0DA13780" w14:textId="77777777" w:rsidR="00946FB4" w:rsidRDefault="00946FB4" w:rsidP="005A69B0">
            <w:pPr>
              <w:tabs>
                <w:tab w:val="left" w:pos="5370"/>
              </w:tabs>
              <w:autoSpaceDN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4.72</w:t>
            </w:r>
          </w:p>
        </w:tc>
        <w:tc>
          <w:tcPr>
            <w:tcW w:w="1813" w:type="dxa"/>
            <w:vAlign w:val="center"/>
          </w:tcPr>
          <w:p w14:paraId="7CDADF5F" w14:textId="77777777" w:rsidR="00946FB4" w:rsidRDefault="00946FB4" w:rsidP="005A69B0">
            <w:pPr>
              <w:tabs>
                <w:tab w:val="left" w:pos="5370"/>
              </w:tabs>
              <w:autoSpaceDN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10.71</w:t>
            </w:r>
          </w:p>
        </w:tc>
        <w:tc>
          <w:tcPr>
            <w:tcW w:w="1813" w:type="dxa"/>
            <w:vAlign w:val="center"/>
          </w:tcPr>
          <w:p w14:paraId="73B8305A" w14:textId="77777777" w:rsidR="00946FB4" w:rsidRDefault="00946FB4" w:rsidP="005A69B0">
            <w:pPr>
              <w:tabs>
                <w:tab w:val="left" w:pos="5370"/>
              </w:tabs>
              <w:autoSpaceDN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13.38</w:t>
            </w:r>
          </w:p>
        </w:tc>
      </w:tr>
      <w:tr w:rsidR="00946FB4" w14:paraId="07DA01C5" w14:textId="77777777" w:rsidTr="005A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6B4A2CB" w14:textId="77777777" w:rsidR="00946FB4" w:rsidRPr="00543F9D" w:rsidRDefault="00946FB4" w:rsidP="005A69B0">
            <w:pPr>
              <w:tabs>
                <w:tab w:val="left" w:pos="5370"/>
              </w:tabs>
              <w:autoSpaceDN w:val="0"/>
              <w:rPr>
                <w:rFonts w:eastAsia="Times New Roman" w:cstheme="minorHAnsi"/>
                <w:lang w:eastAsia="fr-FR"/>
              </w:rPr>
            </w:pPr>
            <w:r>
              <w:rPr>
                <w:rFonts w:eastAsia="Times New Roman" w:cstheme="minorHAnsi"/>
                <w:lang w:eastAsia="fr-FR"/>
              </w:rPr>
              <w:t>&gt;</w:t>
            </w:r>
            <w:r w:rsidRPr="00543F9D">
              <w:rPr>
                <w:rFonts w:eastAsia="Times New Roman" w:cstheme="minorHAnsi"/>
                <w:lang w:eastAsia="fr-FR"/>
              </w:rPr>
              <w:t>1100</w:t>
            </w:r>
          </w:p>
        </w:tc>
        <w:tc>
          <w:tcPr>
            <w:tcW w:w="1812" w:type="dxa"/>
            <w:vAlign w:val="center"/>
          </w:tcPr>
          <w:p w14:paraId="5AD5EC55"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10.50</w:t>
            </w:r>
          </w:p>
        </w:tc>
        <w:tc>
          <w:tcPr>
            <w:tcW w:w="1812" w:type="dxa"/>
            <w:vAlign w:val="center"/>
          </w:tcPr>
          <w:p w14:paraId="5BD8679F"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5.56</w:t>
            </w:r>
          </w:p>
        </w:tc>
        <w:tc>
          <w:tcPr>
            <w:tcW w:w="1813" w:type="dxa"/>
            <w:vAlign w:val="center"/>
          </w:tcPr>
          <w:p w14:paraId="180C2A70"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12.60</w:t>
            </w:r>
          </w:p>
        </w:tc>
        <w:tc>
          <w:tcPr>
            <w:tcW w:w="1813" w:type="dxa"/>
            <w:vAlign w:val="center"/>
          </w:tcPr>
          <w:p w14:paraId="25C4BED7" w14:textId="77777777" w:rsidR="00946FB4" w:rsidRDefault="00946FB4" w:rsidP="005A69B0">
            <w:pPr>
              <w:tabs>
                <w:tab w:val="left" w:pos="5370"/>
              </w:tabs>
              <w:autoSpaceDN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15.75</w:t>
            </w:r>
          </w:p>
        </w:tc>
      </w:tr>
    </w:tbl>
    <w:p w14:paraId="518296DE" w14:textId="77777777" w:rsidR="00946FB4" w:rsidRPr="00BD6D2D" w:rsidRDefault="00946FB4" w:rsidP="00946FB4">
      <w:pPr>
        <w:tabs>
          <w:tab w:val="left" w:pos="5370"/>
        </w:tabs>
        <w:autoSpaceDN w:val="0"/>
        <w:spacing w:after="0" w:line="240" w:lineRule="auto"/>
        <w:rPr>
          <w:rFonts w:eastAsia="Times New Roman" w:cstheme="minorHAnsi"/>
          <w:b/>
          <w:lang w:eastAsia="fr-FR"/>
        </w:rPr>
      </w:pPr>
    </w:p>
    <w:p w14:paraId="19E2943F" w14:textId="77777777" w:rsidR="00946FB4" w:rsidRPr="00BD6D2D" w:rsidRDefault="00946FB4" w:rsidP="00946FB4">
      <w:pPr>
        <w:overflowPunct w:val="0"/>
        <w:autoSpaceDE w:val="0"/>
        <w:autoSpaceDN w:val="0"/>
        <w:adjustRightInd w:val="0"/>
        <w:spacing w:after="0" w:line="240" w:lineRule="auto"/>
        <w:ind w:right="284"/>
        <w:rPr>
          <w:rFonts w:cstheme="minorHAnsi"/>
        </w:rPr>
      </w:pPr>
      <w:r w:rsidRPr="00BD6D2D">
        <w:rPr>
          <w:rFonts w:eastAsia="Times New Roman" w:cstheme="minorHAnsi"/>
          <w:lang w:bidi="en-US"/>
        </w:rPr>
        <w:t xml:space="preserve"> </w:t>
      </w:r>
      <w:r w:rsidRPr="00BD6D2D">
        <w:rPr>
          <w:rFonts w:cstheme="minorHAnsi"/>
        </w:rPr>
        <w:t xml:space="preserve">  </w:t>
      </w:r>
    </w:p>
    <w:p w14:paraId="245E074F" w14:textId="77777777" w:rsidR="00946FB4" w:rsidRDefault="00946FB4" w:rsidP="00946FB4">
      <w:pPr>
        <w:jc w:val="both"/>
        <w:rPr>
          <w:rFonts w:eastAsia="Times New Roman" w:cstheme="minorHAnsi"/>
          <w:b/>
          <w:bCs/>
          <w:lang w:eastAsia="fr-FR"/>
        </w:rPr>
      </w:pPr>
      <w:r>
        <w:rPr>
          <w:rFonts w:eastAsia="Times New Roman" w:cstheme="minorHAnsi"/>
          <w:lang w:eastAsia="fr-FR"/>
        </w:rPr>
        <w:t>Après en avoir délibéré à </w:t>
      </w:r>
      <w:r>
        <w:rPr>
          <w:rFonts w:eastAsia="Times New Roman" w:cstheme="minorHAnsi"/>
          <w:b/>
          <w:bCs/>
          <w:lang w:eastAsia="fr-FR"/>
        </w:rPr>
        <w:t>l’unanimité</w:t>
      </w:r>
    </w:p>
    <w:p w14:paraId="464B340C" w14:textId="77777777" w:rsidR="00946FB4" w:rsidRPr="00543F9D" w:rsidRDefault="00946FB4" w:rsidP="00001D0B">
      <w:pPr>
        <w:pStyle w:val="Paragraphedeliste"/>
        <w:numPr>
          <w:ilvl w:val="0"/>
          <w:numId w:val="11"/>
        </w:numPr>
        <w:jc w:val="both"/>
        <w:rPr>
          <w:rFonts w:eastAsia="Times New Roman" w:cstheme="minorHAnsi"/>
          <w:b/>
          <w:bCs/>
          <w:lang w:eastAsia="fr-FR"/>
        </w:rPr>
      </w:pPr>
      <w:r>
        <w:rPr>
          <w:rFonts w:eastAsia="Times New Roman" w:cstheme="minorHAnsi"/>
          <w:b/>
          <w:bCs/>
          <w:lang w:eastAsia="fr-FR"/>
        </w:rPr>
        <w:t>Le Conseil </w:t>
      </w:r>
      <w:r>
        <w:rPr>
          <w:rFonts w:eastAsia="Times New Roman" w:cstheme="minorHAnsi"/>
          <w:lang w:eastAsia="fr-FR"/>
        </w:rPr>
        <w:t>approuve le tarif ci-dessus qui sera applicable aux familles qui bénéficient des aides de la CAF de l’Aveyron à compter du 1</w:t>
      </w:r>
      <w:r w:rsidRPr="00C40706">
        <w:rPr>
          <w:rFonts w:eastAsia="Times New Roman" w:cstheme="minorHAnsi"/>
          <w:vertAlign w:val="superscript"/>
          <w:lang w:eastAsia="fr-FR"/>
        </w:rPr>
        <w:t>er</w:t>
      </w:r>
      <w:r>
        <w:rPr>
          <w:rFonts w:eastAsia="Times New Roman" w:cstheme="minorHAnsi"/>
          <w:lang w:eastAsia="fr-FR"/>
        </w:rPr>
        <w:t xml:space="preserve"> mars 2021.</w:t>
      </w:r>
    </w:p>
    <w:p w14:paraId="410D295A" w14:textId="6EDFEB74" w:rsidR="00946FB4" w:rsidRDefault="00946FB4" w:rsidP="00946FB4">
      <w:pPr>
        <w:tabs>
          <w:tab w:val="left" w:pos="5370"/>
        </w:tabs>
        <w:autoSpaceDN w:val="0"/>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                                                 ********************************</w:t>
      </w:r>
    </w:p>
    <w:p w14:paraId="26DC4E4F" w14:textId="57BCFB9B" w:rsidR="00946FB4" w:rsidRPr="00BD6D2D" w:rsidRDefault="00946FB4" w:rsidP="00946FB4">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sidR="009C52C8">
        <w:rPr>
          <w:rFonts w:eastAsia="Times New Roman" w:cstheme="minorHAnsi"/>
          <w:b/>
          <w:lang w:eastAsia="fr-FR"/>
        </w:rPr>
        <w:t>2021/014</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6CB4FB12" w14:textId="00A4D12B" w:rsidR="00946FB4" w:rsidRDefault="00946FB4" w:rsidP="00946FB4">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sidR="009C52C8">
        <w:rPr>
          <w:rFonts w:eastAsia="Times New Roman" w:cstheme="minorHAnsi"/>
          <w:b/>
          <w:lang w:eastAsia="fr-FR"/>
        </w:rPr>
        <w:t xml:space="preserve">Réduction </w:t>
      </w:r>
      <w:r w:rsidR="00CA47DE">
        <w:rPr>
          <w:rFonts w:eastAsia="Times New Roman" w:cstheme="minorHAnsi"/>
          <w:b/>
          <w:lang w:eastAsia="fr-FR"/>
        </w:rPr>
        <w:t xml:space="preserve">de tarif pour les marchands forains </w:t>
      </w:r>
      <w:proofErr w:type="gramStart"/>
      <w:r w:rsidR="00CA47DE">
        <w:rPr>
          <w:rFonts w:eastAsia="Times New Roman" w:cstheme="minorHAnsi"/>
          <w:b/>
          <w:lang w:eastAsia="fr-FR"/>
        </w:rPr>
        <w:t>suite à</w:t>
      </w:r>
      <w:proofErr w:type="gramEnd"/>
      <w:r w:rsidR="00CA47DE">
        <w:rPr>
          <w:rFonts w:eastAsia="Times New Roman" w:cstheme="minorHAnsi"/>
          <w:b/>
          <w:lang w:eastAsia="fr-FR"/>
        </w:rPr>
        <w:t xml:space="preserve"> la crise sanitaire</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7610E197" w14:textId="77777777" w:rsidR="00946FB4" w:rsidRDefault="00946FB4" w:rsidP="00946FB4">
      <w:pPr>
        <w:tabs>
          <w:tab w:val="left" w:pos="5370"/>
        </w:tabs>
        <w:autoSpaceDN w:val="0"/>
        <w:spacing w:after="0" w:line="240" w:lineRule="auto"/>
        <w:rPr>
          <w:rFonts w:eastAsia="Times New Roman" w:cstheme="minorHAnsi"/>
          <w:b/>
          <w:lang w:eastAsia="fr-FR"/>
        </w:rPr>
      </w:pPr>
    </w:p>
    <w:p w14:paraId="00AB4808" w14:textId="77777777" w:rsidR="00946FB4" w:rsidRDefault="00946FB4" w:rsidP="00946FB4">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45F71D38" w14:textId="77777777" w:rsidR="00946FB4" w:rsidRDefault="00946FB4" w:rsidP="00946FB4">
      <w:pPr>
        <w:tabs>
          <w:tab w:val="left" w:pos="5370"/>
        </w:tabs>
        <w:autoSpaceDN w:val="0"/>
        <w:spacing w:after="0" w:line="240" w:lineRule="auto"/>
        <w:rPr>
          <w:rFonts w:eastAsia="Times New Roman" w:cstheme="minorHAnsi"/>
          <w:bCs/>
          <w:lang w:eastAsia="fr-FR"/>
        </w:rPr>
      </w:pPr>
    </w:p>
    <w:p w14:paraId="3428BDAB" w14:textId="77777777" w:rsidR="00946FB4" w:rsidRDefault="00946FB4" w:rsidP="00946FB4">
      <w:pPr>
        <w:tabs>
          <w:tab w:val="left" w:pos="5370"/>
        </w:tabs>
        <w:autoSpaceDN w:val="0"/>
        <w:spacing w:after="0" w:line="240" w:lineRule="auto"/>
        <w:jc w:val="both"/>
        <w:rPr>
          <w:rFonts w:eastAsia="Times New Roman" w:cstheme="minorHAnsi"/>
          <w:bCs/>
          <w:lang w:eastAsia="fr-FR"/>
        </w:rPr>
      </w:pPr>
      <w:r>
        <w:rPr>
          <w:rFonts w:eastAsia="Times New Roman" w:cstheme="minorHAnsi"/>
          <w:bCs/>
          <w:lang w:eastAsia="fr-FR"/>
        </w:rPr>
        <w:t>Entendu le rapport de Monsieur le Maire qui expose que compte tenu de la crise sanitaire les marchands forains qui sont régulièrement présents sur les foires mensuelles ont été pénalisés par l’annulation de cette manifestation.</w:t>
      </w:r>
    </w:p>
    <w:p w14:paraId="1A0123A3" w14:textId="77777777" w:rsidR="00946FB4" w:rsidRDefault="00946FB4" w:rsidP="00946FB4">
      <w:pPr>
        <w:tabs>
          <w:tab w:val="left" w:pos="5370"/>
        </w:tabs>
        <w:autoSpaceDN w:val="0"/>
        <w:spacing w:after="0" w:line="240" w:lineRule="auto"/>
        <w:jc w:val="both"/>
        <w:rPr>
          <w:rFonts w:eastAsia="Times New Roman" w:cstheme="minorHAnsi"/>
          <w:bCs/>
          <w:lang w:eastAsia="fr-FR"/>
        </w:rPr>
      </w:pPr>
    </w:p>
    <w:p w14:paraId="38C0E7E0" w14:textId="77777777" w:rsidR="00946FB4" w:rsidRDefault="00946FB4" w:rsidP="00946FB4">
      <w:pPr>
        <w:tabs>
          <w:tab w:val="left" w:pos="5370"/>
        </w:tabs>
        <w:autoSpaceDN w:val="0"/>
        <w:spacing w:after="0" w:line="240" w:lineRule="auto"/>
        <w:jc w:val="both"/>
        <w:rPr>
          <w:rFonts w:eastAsia="Times New Roman" w:cstheme="minorHAnsi"/>
          <w:bCs/>
          <w:lang w:eastAsia="fr-FR"/>
        </w:rPr>
      </w:pPr>
      <w:r>
        <w:rPr>
          <w:rFonts w:eastAsia="Times New Roman" w:cstheme="minorHAnsi"/>
          <w:bCs/>
          <w:lang w:eastAsia="fr-FR"/>
        </w:rPr>
        <w:t>Considérant qu’ils avaient payé leur emplacement à l’année il conviendrait de leur accorder une réduction pour 2021 qui compenserait le préjudice de 2020.</w:t>
      </w:r>
    </w:p>
    <w:p w14:paraId="5B8C5709" w14:textId="77777777" w:rsidR="00946FB4" w:rsidRPr="00BD6D2D" w:rsidRDefault="00946FB4" w:rsidP="00946FB4">
      <w:pPr>
        <w:tabs>
          <w:tab w:val="left" w:pos="5370"/>
        </w:tabs>
        <w:autoSpaceDN w:val="0"/>
        <w:spacing w:after="0" w:line="240" w:lineRule="auto"/>
        <w:jc w:val="both"/>
        <w:rPr>
          <w:rFonts w:eastAsia="Times New Roman" w:cstheme="minorHAnsi"/>
          <w:b/>
          <w:lang w:eastAsia="fr-FR"/>
        </w:rPr>
      </w:pPr>
    </w:p>
    <w:p w14:paraId="31F3EC3B" w14:textId="77777777" w:rsidR="00946FB4" w:rsidRPr="00BD6D2D" w:rsidRDefault="00946FB4" w:rsidP="00946FB4">
      <w:pPr>
        <w:overflowPunct w:val="0"/>
        <w:autoSpaceDE w:val="0"/>
        <w:autoSpaceDN w:val="0"/>
        <w:adjustRightInd w:val="0"/>
        <w:spacing w:after="0" w:line="240" w:lineRule="auto"/>
        <w:ind w:right="284"/>
        <w:jc w:val="both"/>
        <w:rPr>
          <w:rFonts w:cstheme="minorHAnsi"/>
        </w:rPr>
      </w:pPr>
      <w:r w:rsidRPr="00BD6D2D">
        <w:rPr>
          <w:rFonts w:eastAsia="Times New Roman" w:cstheme="minorHAnsi"/>
          <w:lang w:bidi="en-US"/>
        </w:rPr>
        <w:t xml:space="preserve"> </w:t>
      </w:r>
      <w:r w:rsidRPr="00BD6D2D">
        <w:rPr>
          <w:rFonts w:cstheme="minorHAnsi"/>
        </w:rPr>
        <w:t xml:space="preserve">  </w:t>
      </w:r>
    </w:p>
    <w:p w14:paraId="75BA65DA" w14:textId="77777777" w:rsidR="00946FB4" w:rsidRDefault="00946FB4" w:rsidP="00946FB4">
      <w:pPr>
        <w:jc w:val="both"/>
        <w:rPr>
          <w:rFonts w:eastAsia="Times New Roman" w:cstheme="minorHAnsi"/>
          <w:b/>
          <w:bCs/>
          <w:lang w:eastAsia="fr-FR"/>
        </w:rPr>
      </w:pPr>
      <w:r>
        <w:rPr>
          <w:rFonts w:eastAsia="Times New Roman" w:cstheme="minorHAnsi"/>
          <w:lang w:eastAsia="fr-FR"/>
        </w:rPr>
        <w:t>Après en avoir délibéré à </w:t>
      </w:r>
      <w:r>
        <w:rPr>
          <w:rFonts w:eastAsia="Times New Roman" w:cstheme="minorHAnsi"/>
          <w:b/>
          <w:bCs/>
          <w:lang w:eastAsia="fr-FR"/>
        </w:rPr>
        <w:t>l’unanimité</w:t>
      </w:r>
    </w:p>
    <w:p w14:paraId="0AE254E9" w14:textId="16724911" w:rsidR="00946FB4" w:rsidRPr="00946FB4" w:rsidRDefault="00946FB4" w:rsidP="00001D0B">
      <w:pPr>
        <w:pStyle w:val="Paragraphedeliste"/>
        <w:numPr>
          <w:ilvl w:val="0"/>
          <w:numId w:val="11"/>
        </w:numPr>
        <w:jc w:val="both"/>
        <w:rPr>
          <w:rFonts w:eastAsia="Times New Roman" w:cstheme="minorHAnsi"/>
          <w:b/>
          <w:bCs/>
          <w:lang w:eastAsia="fr-FR"/>
        </w:rPr>
      </w:pPr>
      <w:r>
        <w:rPr>
          <w:rFonts w:eastAsia="Times New Roman" w:cstheme="minorHAnsi"/>
          <w:b/>
          <w:bCs/>
          <w:lang w:eastAsia="fr-FR"/>
        </w:rPr>
        <w:t>Le Conseil </w:t>
      </w:r>
      <w:r>
        <w:rPr>
          <w:rFonts w:eastAsia="Times New Roman" w:cstheme="minorHAnsi"/>
          <w:lang w:eastAsia="fr-FR"/>
        </w:rPr>
        <w:t>décide d’accorder une réduction exceptionnelle de 1/12ème du montant annuel de l’abonnement aux marchands forains qui étaient abonnés en 2020.</w:t>
      </w:r>
    </w:p>
    <w:p w14:paraId="3969C40E" w14:textId="77777777" w:rsidR="00946FB4" w:rsidRPr="00543F9D" w:rsidRDefault="00946FB4" w:rsidP="00946FB4">
      <w:pPr>
        <w:pStyle w:val="Paragraphedeliste"/>
        <w:jc w:val="both"/>
        <w:rPr>
          <w:rFonts w:eastAsia="Times New Roman" w:cstheme="minorHAnsi"/>
          <w:b/>
          <w:bCs/>
          <w:lang w:eastAsia="fr-FR"/>
        </w:rPr>
      </w:pPr>
    </w:p>
    <w:tbl>
      <w:tblPr>
        <w:tblStyle w:val="Grilledutableau"/>
        <w:tblW w:w="0" w:type="auto"/>
        <w:tblLook w:val="04A0" w:firstRow="1" w:lastRow="0" w:firstColumn="1" w:lastColumn="0" w:noHBand="0" w:noVBand="1"/>
      </w:tblPr>
      <w:tblGrid>
        <w:gridCol w:w="4531"/>
        <w:gridCol w:w="4531"/>
      </w:tblGrid>
      <w:tr w:rsidR="00946FB4" w14:paraId="2BE13A46" w14:textId="77777777" w:rsidTr="005A69B0">
        <w:trPr>
          <w:trHeight w:val="306"/>
        </w:trPr>
        <w:tc>
          <w:tcPr>
            <w:tcW w:w="4531" w:type="dxa"/>
          </w:tcPr>
          <w:p w14:paraId="5ED121AC" w14:textId="77777777" w:rsidR="00946FB4" w:rsidRPr="00946FB4" w:rsidRDefault="00946FB4" w:rsidP="00001D0B">
            <w:pPr>
              <w:pStyle w:val="Paragraphedeliste"/>
              <w:numPr>
                <w:ilvl w:val="0"/>
                <w:numId w:val="11"/>
              </w:numPr>
              <w:jc w:val="center"/>
            </w:pPr>
            <w:r w:rsidRPr="00946FB4">
              <w:rPr>
                <w:b/>
                <w:i/>
                <w:sz w:val="24"/>
              </w:rPr>
              <w:t>NOM - PRENOM</w:t>
            </w:r>
          </w:p>
        </w:tc>
        <w:tc>
          <w:tcPr>
            <w:tcW w:w="4531" w:type="dxa"/>
          </w:tcPr>
          <w:p w14:paraId="1805A6EB" w14:textId="77777777" w:rsidR="00946FB4" w:rsidRDefault="00946FB4" w:rsidP="005A69B0">
            <w:pPr>
              <w:jc w:val="center"/>
            </w:pPr>
            <w:r>
              <w:rPr>
                <w:b/>
                <w:i/>
                <w:sz w:val="24"/>
              </w:rPr>
              <w:t>SIGNATURE</w:t>
            </w:r>
          </w:p>
        </w:tc>
      </w:tr>
      <w:tr w:rsidR="00946FB4" w14:paraId="6EA302DE" w14:textId="77777777" w:rsidTr="005A69B0">
        <w:trPr>
          <w:trHeight w:val="387"/>
        </w:trPr>
        <w:tc>
          <w:tcPr>
            <w:tcW w:w="4531" w:type="dxa"/>
          </w:tcPr>
          <w:p w14:paraId="7A854C0B" w14:textId="77777777" w:rsidR="00946FB4" w:rsidRDefault="00946FB4" w:rsidP="005A69B0">
            <w:r>
              <w:t>BOUSQUET Robert</w:t>
            </w:r>
          </w:p>
          <w:p w14:paraId="66C3402C" w14:textId="77777777" w:rsidR="00946FB4" w:rsidRDefault="00946FB4" w:rsidP="005A69B0"/>
        </w:tc>
        <w:tc>
          <w:tcPr>
            <w:tcW w:w="4531" w:type="dxa"/>
          </w:tcPr>
          <w:p w14:paraId="6B81D3B0" w14:textId="77777777" w:rsidR="00946FB4" w:rsidRDefault="00946FB4" w:rsidP="005A69B0"/>
        </w:tc>
      </w:tr>
      <w:tr w:rsidR="00946FB4" w14:paraId="5CDE9539" w14:textId="77777777" w:rsidTr="005A69B0">
        <w:trPr>
          <w:trHeight w:val="306"/>
        </w:trPr>
        <w:tc>
          <w:tcPr>
            <w:tcW w:w="4531" w:type="dxa"/>
          </w:tcPr>
          <w:p w14:paraId="7EB1E945" w14:textId="77777777" w:rsidR="00946FB4" w:rsidRDefault="00946FB4" w:rsidP="005A69B0">
            <w:r>
              <w:t>BARDY Christian</w:t>
            </w:r>
          </w:p>
          <w:p w14:paraId="0A4EE831" w14:textId="77777777" w:rsidR="00946FB4" w:rsidRDefault="00946FB4" w:rsidP="005A69B0"/>
        </w:tc>
        <w:tc>
          <w:tcPr>
            <w:tcW w:w="4531" w:type="dxa"/>
          </w:tcPr>
          <w:p w14:paraId="102E577A" w14:textId="77777777" w:rsidR="00946FB4" w:rsidRDefault="00946FB4" w:rsidP="005A69B0"/>
        </w:tc>
      </w:tr>
      <w:tr w:rsidR="00946FB4" w14:paraId="5507D47F" w14:textId="77777777" w:rsidTr="005A69B0">
        <w:trPr>
          <w:trHeight w:val="306"/>
        </w:trPr>
        <w:tc>
          <w:tcPr>
            <w:tcW w:w="4531" w:type="dxa"/>
          </w:tcPr>
          <w:p w14:paraId="620F847F" w14:textId="77777777" w:rsidR="00946FB4" w:rsidRDefault="00946FB4" w:rsidP="005A69B0">
            <w:r>
              <w:t>STAVROPOULOS Marie-Claude</w:t>
            </w:r>
          </w:p>
          <w:p w14:paraId="085ADF58" w14:textId="77777777" w:rsidR="00946FB4" w:rsidRDefault="00946FB4" w:rsidP="005A69B0"/>
        </w:tc>
        <w:tc>
          <w:tcPr>
            <w:tcW w:w="4531" w:type="dxa"/>
          </w:tcPr>
          <w:p w14:paraId="2136F954" w14:textId="77777777" w:rsidR="00946FB4" w:rsidRDefault="00946FB4" w:rsidP="005A69B0"/>
        </w:tc>
      </w:tr>
      <w:tr w:rsidR="00946FB4" w14:paraId="4690E0F7" w14:textId="77777777" w:rsidTr="005A69B0">
        <w:trPr>
          <w:trHeight w:val="306"/>
        </w:trPr>
        <w:tc>
          <w:tcPr>
            <w:tcW w:w="4531" w:type="dxa"/>
          </w:tcPr>
          <w:p w14:paraId="286FE2D5" w14:textId="77777777" w:rsidR="00946FB4" w:rsidRDefault="00946FB4" w:rsidP="005A69B0">
            <w:r>
              <w:t>FABRE Jacques</w:t>
            </w:r>
          </w:p>
          <w:p w14:paraId="675DBEEC" w14:textId="77777777" w:rsidR="00946FB4" w:rsidRDefault="00946FB4" w:rsidP="005A69B0"/>
        </w:tc>
        <w:tc>
          <w:tcPr>
            <w:tcW w:w="4531" w:type="dxa"/>
          </w:tcPr>
          <w:p w14:paraId="127250C2" w14:textId="77777777" w:rsidR="00946FB4" w:rsidRDefault="00946FB4" w:rsidP="005A69B0"/>
        </w:tc>
      </w:tr>
      <w:tr w:rsidR="00946FB4" w14:paraId="6983D224" w14:textId="77777777" w:rsidTr="005A69B0">
        <w:trPr>
          <w:trHeight w:val="306"/>
        </w:trPr>
        <w:tc>
          <w:tcPr>
            <w:tcW w:w="4531" w:type="dxa"/>
          </w:tcPr>
          <w:p w14:paraId="3F13504D" w14:textId="77777777" w:rsidR="00946FB4" w:rsidRDefault="00946FB4" w:rsidP="005A69B0">
            <w:r>
              <w:t>VIALA Armelle</w:t>
            </w:r>
          </w:p>
          <w:p w14:paraId="62FC7B61" w14:textId="77777777" w:rsidR="00946FB4" w:rsidRDefault="00946FB4" w:rsidP="005A69B0"/>
        </w:tc>
        <w:tc>
          <w:tcPr>
            <w:tcW w:w="4531" w:type="dxa"/>
          </w:tcPr>
          <w:p w14:paraId="0B16172D" w14:textId="77777777" w:rsidR="00946FB4" w:rsidRDefault="00946FB4" w:rsidP="005A69B0"/>
        </w:tc>
      </w:tr>
      <w:tr w:rsidR="00946FB4" w14:paraId="6ED332A8" w14:textId="77777777" w:rsidTr="005A69B0">
        <w:trPr>
          <w:trHeight w:val="306"/>
        </w:trPr>
        <w:tc>
          <w:tcPr>
            <w:tcW w:w="4531" w:type="dxa"/>
          </w:tcPr>
          <w:p w14:paraId="0121A325" w14:textId="77777777" w:rsidR="00946FB4" w:rsidRDefault="00946FB4" w:rsidP="005A69B0">
            <w:r>
              <w:t>BOUSQUET JEROME</w:t>
            </w:r>
          </w:p>
          <w:p w14:paraId="027C83C8" w14:textId="77777777" w:rsidR="00946FB4" w:rsidRDefault="00946FB4" w:rsidP="005A69B0"/>
        </w:tc>
        <w:tc>
          <w:tcPr>
            <w:tcW w:w="4531" w:type="dxa"/>
          </w:tcPr>
          <w:p w14:paraId="7DD8521E" w14:textId="77777777" w:rsidR="00946FB4" w:rsidRDefault="00946FB4" w:rsidP="005A69B0"/>
        </w:tc>
      </w:tr>
      <w:tr w:rsidR="00946FB4" w14:paraId="3B052FDB" w14:textId="77777777" w:rsidTr="005A69B0">
        <w:trPr>
          <w:trHeight w:val="306"/>
        </w:trPr>
        <w:tc>
          <w:tcPr>
            <w:tcW w:w="4531" w:type="dxa"/>
          </w:tcPr>
          <w:p w14:paraId="374B3BF6" w14:textId="77777777" w:rsidR="00946FB4" w:rsidRDefault="00946FB4" w:rsidP="005A69B0">
            <w:r>
              <w:t>NICOLAS Serge</w:t>
            </w:r>
          </w:p>
          <w:p w14:paraId="5C48199E" w14:textId="77777777" w:rsidR="00946FB4" w:rsidRDefault="00946FB4" w:rsidP="005A69B0"/>
        </w:tc>
        <w:tc>
          <w:tcPr>
            <w:tcW w:w="4531" w:type="dxa"/>
          </w:tcPr>
          <w:p w14:paraId="550BA6A7" w14:textId="77777777" w:rsidR="00946FB4" w:rsidRDefault="00946FB4" w:rsidP="005A69B0"/>
        </w:tc>
      </w:tr>
      <w:tr w:rsidR="00946FB4" w14:paraId="1DD4B9A0" w14:textId="77777777" w:rsidTr="005A69B0">
        <w:trPr>
          <w:trHeight w:val="306"/>
        </w:trPr>
        <w:tc>
          <w:tcPr>
            <w:tcW w:w="4531" w:type="dxa"/>
          </w:tcPr>
          <w:p w14:paraId="5109C092" w14:textId="77777777" w:rsidR="00946FB4" w:rsidRDefault="00946FB4" w:rsidP="005A69B0">
            <w:r>
              <w:t>PAGES Sylvie</w:t>
            </w:r>
          </w:p>
          <w:p w14:paraId="7E2D7CF9" w14:textId="77777777" w:rsidR="00946FB4" w:rsidRDefault="00946FB4" w:rsidP="005A69B0"/>
        </w:tc>
        <w:tc>
          <w:tcPr>
            <w:tcW w:w="4531" w:type="dxa"/>
          </w:tcPr>
          <w:p w14:paraId="322057CA" w14:textId="77777777" w:rsidR="00946FB4" w:rsidRDefault="00946FB4" w:rsidP="005A69B0"/>
        </w:tc>
      </w:tr>
      <w:tr w:rsidR="00946FB4" w14:paraId="18868B49" w14:textId="77777777" w:rsidTr="005A69B0">
        <w:trPr>
          <w:trHeight w:val="306"/>
        </w:trPr>
        <w:tc>
          <w:tcPr>
            <w:tcW w:w="4531" w:type="dxa"/>
          </w:tcPr>
          <w:p w14:paraId="04E1EF6B" w14:textId="77777777" w:rsidR="00946FB4" w:rsidRDefault="00946FB4" w:rsidP="005A69B0">
            <w:r>
              <w:t>BENAMAR Alexis</w:t>
            </w:r>
          </w:p>
          <w:p w14:paraId="6AAA8980" w14:textId="77777777" w:rsidR="00946FB4" w:rsidRDefault="00946FB4" w:rsidP="005A69B0"/>
        </w:tc>
        <w:tc>
          <w:tcPr>
            <w:tcW w:w="4531" w:type="dxa"/>
          </w:tcPr>
          <w:p w14:paraId="2B69E518" w14:textId="77777777" w:rsidR="00946FB4" w:rsidRDefault="00946FB4" w:rsidP="005A69B0"/>
        </w:tc>
      </w:tr>
      <w:tr w:rsidR="00946FB4" w14:paraId="0FE0ABC3" w14:textId="77777777" w:rsidTr="005A69B0">
        <w:trPr>
          <w:trHeight w:val="306"/>
        </w:trPr>
        <w:tc>
          <w:tcPr>
            <w:tcW w:w="4531" w:type="dxa"/>
          </w:tcPr>
          <w:p w14:paraId="7C9A2085" w14:textId="77777777" w:rsidR="00946FB4" w:rsidRDefault="00946FB4" w:rsidP="005A69B0">
            <w:r>
              <w:t>SOLOMIAC Sylvie</w:t>
            </w:r>
          </w:p>
          <w:p w14:paraId="3FDE8694" w14:textId="77777777" w:rsidR="00946FB4" w:rsidRDefault="00946FB4" w:rsidP="005A69B0"/>
        </w:tc>
        <w:tc>
          <w:tcPr>
            <w:tcW w:w="4531" w:type="dxa"/>
          </w:tcPr>
          <w:p w14:paraId="56DDA3C5" w14:textId="77777777" w:rsidR="00946FB4" w:rsidRDefault="00946FB4" w:rsidP="005A69B0"/>
        </w:tc>
      </w:tr>
      <w:tr w:rsidR="00946FB4" w14:paraId="1542B5C5" w14:textId="77777777" w:rsidTr="005A69B0">
        <w:trPr>
          <w:trHeight w:val="306"/>
        </w:trPr>
        <w:tc>
          <w:tcPr>
            <w:tcW w:w="4531" w:type="dxa"/>
          </w:tcPr>
          <w:p w14:paraId="392A2099" w14:textId="77777777" w:rsidR="00946FB4" w:rsidRDefault="00946FB4" w:rsidP="005A69B0">
            <w:r>
              <w:t>TESTINI Florence</w:t>
            </w:r>
          </w:p>
          <w:p w14:paraId="20314F5F" w14:textId="77777777" w:rsidR="00946FB4" w:rsidRDefault="00946FB4" w:rsidP="005A69B0"/>
        </w:tc>
        <w:tc>
          <w:tcPr>
            <w:tcW w:w="4531" w:type="dxa"/>
          </w:tcPr>
          <w:p w14:paraId="1EBEB56C" w14:textId="77777777" w:rsidR="00946FB4" w:rsidRDefault="00946FB4" w:rsidP="005A69B0"/>
        </w:tc>
      </w:tr>
      <w:tr w:rsidR="00946FB4" w14:paraId="6AC4F036" w14:textId="77777777" w:rsidTr="005A69B0">
        <w:trPr>
          <w:trHeight w:val="306"/>
        </w:trPr>
        <w:tc>
          <w:tcPr>
            <w:tcW w:w="4531" w:type="dxa"/>
          </w:tcPr>
          <w:p w14:paraId="3B440F9F" w14:textId="77777777" w:rsidR="00946FB4" w:rsidRDefault="00946FB4" w:rsidP="005A69B0">
            <w:r>
              <w:t>DELESALLE Aurélie</w:t>
            </w:r>
          </w:p>
          <w:p w14:paraId="3D18246C" w14:textId="77777777" w:rsidR="00946FB4" w:rsidRDefault="00946FB4" w:rsidP="005A69B0"/>
        </w:tc>
        <w:tc>
          <w:tcPr>
            <w:tcW w:w="4531" w:type="dxa"/>
          </w:tcPr>
          <w:p w14:paraId="623A1F05" w14:textId="77777777" w:rsidR="00946FB4" w:rsidRDefault="00946FB4" w:rsidP="005A69B0"/>
        </w:tc>
      </w:tr>
      <w:tr w:rsidR="00946FB4" w14:paraId="5916090D" w14:textId="77777777" w:rsidTr="005A69B0">
        <w:trPr>
          <w:trHeight w:val="306"/>
        </w:trPr>
        <w:tc>
          <w:tcPr>
            <w:tcW w:w="4531" w:type="dxa"/>
          </w:tcPr>
          <w:p w14:paraId="204028F4" w14:textId="77777777" w:rsidR="00946FB4" w:rsidRDefault="00946FB4" w:rsidP="005A69B0">
            <w:r>
              <w:t>CONDAMINES Frédéric</w:t>
            </w:r>
          </w:p>
          <w:p w14:paraId="586FCA51" w14:textId="77777777" w:rsidR="00946FB4" w:rsidRDefault="00946FB4" w:rsidP="005A69B0"/>
        </w:tc>
        <w:tc>
          <w:tcPr>
            <w:tcW w:w="4531" w:type="dxa"/>
          </w:tcPr>
          <w:p w14:paraId="53B16FAC" w14:textId="77777777" w:rsidR="00946FB4" w:rsidRPr="00946FB4" w:rsidRDefault="00946FB4" w:rsidP="005A69B0">
            <w:pPr>
              <w:rPr>
                <w:sz w:val="28"/>
                <w:szCs w:val="28"/>
              </w:rPr>
            </w:pPr>
            <w:r w:rsidRPr="00946FB4">
              <w:rPr>
                <w:sz w:val="28"/>
                <w:szCs w:val="28"/>
              </w:rPr>
              <w:t>Procuration à BOUSQUET Jérôme</w:t>
            </w:r>
          </w:p>
        </w:tc>
      </w:tr>
      <w:tr w:rsidR="00946FB4" w14:paraId="0E3A5379" w14:textId="77777777" w:rsidTr="005A69B0">
        <w:trPr>
          <w:trHeight w:val="306"/>
        </w:trPr>
        <w:tc>
          <w:tcPr>
            <w:tcW w:w="4531" w:type="dxa"/>
          </w:tcPr>
          <w:p w14:paraId="3D662352" w14:textId="77777777" w:rsidR="00946FB4" w:rsidRDefault="00946FB4" w:rsidP="005A69B0">
            <w:r>
              <w:t>CALAS Carole</w:t>
            </w:r>
          </w:p>
          <w:p w14:paraId="1265D456" w14:textId="77777777" w:rsidR="00946FB4" w:rsidRDefault="00946FB4" w:rsidP="005A69B0"/>
        </w:tc>
        <w:tc>
          <w:tcPr>
            <w:tcW w:w="4531" w:type="dxa"/>
          </w:tcPr>
          <w:p w14:paraId="678FAF05" w14:textId="77777777" w:rsidR="00946FB4" w:rsidRDefault="00946FB4" w:rsidP="005A69B0"/>
        </w:tc>
      </w:tr>
      <w:tr w:rsidR="00946FB4" w14:paraId="384104DE" w14:textId="77777777" w:rsidTr="005A69B0">
        <w:trPr>
          <w:trHeight w:val="306"/>
        </w:trPr>
        <w:tc>
          <w:tcPr>
            <w:tcW w:w="4531" w:type="dxa"/>
          </w:tcPr>
          <w:p w14:paraId="6EA0F7B6" w14:textId="77777777" w:rsidR="00946FB4" w:rsidRDefault="00946FB4" w:rsidP="005A69B0">
            <w:r>
              <w:t>DA SILVA Mylène</w:t>
            </w:r>
          </w:p>
          <w:p w14:paraId="304BE825" w14:textId="77777777" w:rsidR="00946FB4" w:rsidRDefault="00946FB4" w:rsidP="005A69B0"/>
        </w:tc>
        <w:tc>
          <w:tcPr>
            <w:tcW w:w="4531" w:type="dxa"/>
          </w:tcPr>
          <w:p w14:paraId="6B15A3FD" w14:textId="77777777" w:rsidR="00946FB4" w:rsidRDefault="00946FB4" w:rsidP="005A69B0"/>
        </w:tc>
      </w:tr>
      <w:tr w:rsidR="00946FB4" w14:paraId="6FAE78BD" w14:textId="77777777" w:rsidTr="005A69B0">
        <w:trPr>
          <w:trHeight w:val="306"/>
        </w:trPr>
        <w:tc>
          <w:tcPr>
            <w:tcW w:w="4531" w:type="dxa"/>
          </w:tcPr>
          <w:p w14:paraId="3164781D" w14:textId="77777777" w:rsidR="00946FB4" w:rsidRDefault="00946FB4" w:rsidP="005A69B0">
            <w:r>
              <w:t>PUESA Bastien</w:t>
            </w:r>
          </w:p>
          <w:p w14:paraId="7660C49A" w14:textId="77777777" w:rsidR="00946FB4" w:rsidRDefault="00946FB4" w:rsidP="005A69B0"/>
        </w:tc>
        <w:tc>
          <w:tcPr>
            <w:tcW w:w="4531" w:type="dxa"/>
          </w:tcPr>
          <w:p w14:paraId="79634080" w14:textId="77777777" w:rsidR="00946FB4" w:rsidRPr="00946FB4" w:rsidRDefault="00946FB4" w:rsidP="005A69B0">
            <w:pPr>
              <w:rPr>
                <w:sz w:val="28"/>
                <w:szCs w:val="28"/>
              </w:rPr>
            </w:pPr>
            <w:r w:rsidRPr="00946FB4">
              <w:rPr>
                <w:sz w:val="28"/>
                <w:szCs w:val="28"/>
              </w:rPr>
              <w:t>Procuration à SOLOMIAC Sylvie</w:t>
            </w:r>
          </w:p>
        </w:tc>
      </w:tr>
      <w:tr w:rsidR="00946FB4" w14:paraId="768A9130" w14:textId="77777777" w:rsidTr="005A69B0">
        <w:trPr>
          <w:trHeight w:val="306"/>
        </w:trPr>
        <w:tc>
          <w:tcPr>
            <w:tcW w:w="4531" w:type="dxa"/>
          </w:tcPr>
          <w:p w14:paraId="135AEFD0" w14:textId="77777777" w:rsidR="00946FB4" w:rsidRDefault="00946FB4" w:rsidP="005A69B0">
            <w:r>
              <w:t>SAILLARD Sophie</w:t>
            </w:r>
          </w:p>
          <w:p w14:paraId="22AEA980" w14:textId="77777777" w:rsidR="00946FB4" w:rsidRDefault="00946FB4" w:rsidP="005A69B0"/>
        </w:tc>
        <w:tc>
          <w:tcPr>
            <w:tcW w:w="4531" w:type="dxa"/>
          </w:tcPr>
          <w:p w14:paraId="21A94A0D" w14:textId="77777777" w:rsidR="00946FB4" w:rsidRDefault="00946FB4" w:rsidP="005A69B0"/>
        </w:tc>
      </w:tr>
      <w:tr w:rsidR="00946FB4" w14:paraId="040BCD8D" w14:textId="77777777" w:rsidTr="005A69B0">
        <w:trPr>
          <w:trHeight w:val="306"/>
        </w:trPr>
        <w:tc>
          <w:tcPr>
            <w:tcW w:w="4531" w:type="dxa"/>
          </w:tcPr>
          <w:p w14:paraId="3CF0CEAE" w14:textId="77777777" w:rsidR="00946FB4" w:rsidRDefault="00946FB4" w:rsidP="005A69B0">
            <w:r>
              <w:t>VISSE Julien</w:t>
            </w:r>
          </w:p>
          <w:p w14:paraId="7D35C6F1" w14:textId="77777777" w:rsidR="00946FB4" w:rsidRDefault="00946FB4" w:rsidP="005A69B0"/>
        </w:tc>
        <w:tc>
          <w:tcPr>
            <w:tcW w:w="4531" w:type="dxa"/>
          </w:tcPr>
          <w:p w14:paraId="131E14AC" w14:textId="77777777" w:rsidR="00946FB4" w:rsidRPr="00946FB4" w:rsidRDefault="00946FB4" w:rsidP="005A69B0">
            <w:pPr>
              <w:jc w:val="center"/>
              <w:rPr>
                <w:sz w:val="28"/>
                <w:szCs w:val="28"/>
              </w:rPr>
            </w:pPr>
            <w:r w:rsidRPr="00946FB4">
              <w:rPr>
                <w:sz w:val="28"/>
                <w:szCs w:val="28"/>
              </w:rPr>
              <w:t>Excusé</w:t>
            </w:r>
          </w:p>
        </w:tc>
      </w:tr>
      <w:tr w:rsidR="00946FB4" w14:paraId="53C75B49" w14:textId="77777777" w:rsidTr="005A69B0">
        <w:trPr>
          <w:trHeight w:val="306"/>
        </w:trPr>
        <w:tc>
          <w:tcPr>
            <w:tcW w:w="4531" w:type="dxa"/>
          </w:tcPr>
          <w:p w14:paraId="53D93D23" w14:textId="77777777" w:rsidR="00946FB4" w:rsidRDefault="00946FB4" w:rsidP="005A69B0">
            <w:r>
              <w:t>COLLET Richard</w:t>
            </w:r>
          </w:p>
          <w:p w14:paraId="500B5A48" w14:textId="77777777" w:rsidR="00946FB4" w:rsidRDefault="00946FB4" w:rsidP="005A69B0"/>
        </w:tc>
        <w:tc>
          <w:tcPr>
            <w:tcW w:w="4531" w:type="dxa"/>
          </w:tcPr>
          <w:p w14:paraId="5E934B94" w14:textId="77777777" w:rsidR="00946FB4" w:rsidRDefault="00946FB4" w:rsidP="005A69B0"/>
        </w:tc>
      </w:tr>
    </w:tbl>
    <w:p w14:paraId="1F58A5C6" w14:textId="77777777" w:rsidR="00946FB4" w:rsidRDefault="00946FB4" w:rsidP="00946FB4">
      <w:pPr>
        <w:tabs>
          <w:tab w:val="left" w:pos="5370"/>
        </w:tabs>
        <w:autoSpaceDN w:val="0"/>
        <w:spacing w:after="0" w:line="240" w:lineRule="auto"/>
        <w:rPr>
          <w:rFonts w:ascii="Times New Roman" w:eastAsia="Times New Roman" w:hAnsi="Times New Roman" w:cs="Times New Roman"/>
          <w:b/>
          <w:lang w:eastAsia="fr-FR"/>
        </w:rPr>
      </w:pPr>
    </w:p>
    <w:sectPr w:rsidR="00946FB4" w:rsidSect="002047B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CFD3" w14:textId="77777777" w:rsidR="00C422AC" w:rsidRDefault="00C422AC" w:rsidP="001945C8">
      <w:pPr>
        <w:spacing w:after="0" w:line="240" w:lineRule="auto"/>
      </w:pPr>
      <w:r>
        <w:separator/>
      </w:r>
    </w:p>
  </w:endnote>
  <w:endnote w:type="continuationSeparator" w:id="0">
    <w:p w14:paraId="32FF553D" w14:textId="77777777" w:rsidR="00C422AC" w:rsidRDefault="00C422AC" w:rsidP="0019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12F4" w14:textId="77777777" w:rsidR="00C422AC" w:rsidRDefault="00C422AC" w:rsidP="001945C8">
      <w:pPr>
        <w:spacing w:after="0" w:line="240" w:lineRule="auto"/>
      </w:pPr>
      <w:r>
        <w:separator/>
      </w:r>
    </w:p>
  </w:footnote>
  <w:footnote w:type="continuationSeparator" w:id="0">
    <w:p w14:paraId="5A98D0B2" w14:textId="77777777" w:rsidR="00C422AC" w:rsidRDefault="00C422AC" w:rsidP="00194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6054"/>
    <w:multiLevelType w:val="hybridMultilevel"/>
    <w:tmpl w:val="29C4C4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8C088B"/>
    <w:multiLevelType w:val="hybridMultilevel"/>
    <w:tmpl w:val="21482906"/>
    <w:lvl w:ilvl="0" w:tplc="763C50E6">
      <w:start w:val="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DF3434"/>
    <w:multiLevelType w:val="hybridMultilevel"/>
    <w:tmpl w:val="5DAAB756"/>
    <w:lvl w:ilvl="0" w:tplc="1AF0EBC4">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A84F4B"/>
    <w:multiLevelType w:val="hybridMultilevel"/>
    <w:tmpl w:val="D5CC8F14"/>
    <w:lvl w:ilvl="0" w:tplc="99302DA8">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5" w15:restartNumberingAfterBreak="0">
    <w:nsid w:val="47F965DF"/>
    <w:multiLevelType w:val="hybridMultilevel"/>
    <w:tmpl w:val="A99AEF96"/>
    <w:lvl w:ilvl="0" w:tplc="FF20F60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2F03FA"/>
    <w:multiLevelType w:val="hybridMultilevel"/>
    <w:tmpl w:val="9EA81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D41B2C"/>
    <w:multiLevelType w:val="hybridMultilevel"/>
    <w:tmpl w:val="E0441216"/>
    <w:lvl w:ilvl="0" w:tplc="AD981A36">
      <w:start w:val="6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707B02"/>
    <w:multiLevelType w:val="hybridMultilevel"/>
    <w:tmpl w:val="92041CAA"/>
    <w:lvl w:ilvl="0" w:tplc="B964E256">
      <w:start w:val="1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8275E7"/>
    <w:multiLevelType w:val="hybridMultilevel"/>
    <w:tmpl w:val="030648D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7D0C7610"/>
    <w:multiLevelType w:val="hybridMultilevel"/>
    <w:tmpl w:val="B7827CB2"/>
    <w:lvl w:ilvl="0" w:tplc="EEFCBE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0"/>
  </w:num>
  <w:num w:numId="5">
    <w:abstractNumId w:val="8"/>
  </w:num>
  <w:num w:numId="6">
    <w:abstractNumId w:val="1"/>
  </w:num>
  <w:num w:numId="7">
    <w:abstractNumId w:val="6"/>
  </w:num>
  <w:num w:numId="8">
    <w:abstractNumId w:val="9"/>
  </w:num>
  <w:num w:numId="9">
    <w:abstractNumId w:val="7"/>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27"/>
    <w:rsid w:val="00001D0B"/>
    <w:rsid w:val="00021462"/>
    <w:rsid w:val="00094141"/>
    <w:rsid w:val="000A22E4"/>
    <w:rsid w:val="000C1C09"/>
    <w:rsid w:val="00104DCD"/>
    <w:rsid w:val="001064C0"/>
    <w:rsid w:val="00153653"/>
    <w:rsid w:val="00162E4A"/>
    <w:rsid w:val="00187101"/>
    <w:rsid w:val="001945C8"/>
    <w:rsid w:val="001F6765"/>
    <w:rsid w:val="002047B8"/>
    <w:rsid w:val="002311E9"/>
    <w:rsid w:val="0025397D"/>
    <w:rsid w:val="00267824"/>
    <w:rsid w:val="002714AE"/>
    <w:rsid w:val="00283B9C"/>
    <w:rsid w:val="00287163"/>
    <w:rsid w:val="00292629"/>
    <w:rsid w:val="002B2E27"/>
    <w:rsid w:val="002B5373"/>
    <w:rsid w:val="00301A6E"/>
    <w:rsid w:val="003223C4"/>
    <w:rsid w:val="00335681"/>
    <w:rsid w:val="00356470"/>
    <w:rsid w:val="00387C92"/>
    <w:rsid w:val="003B7B7A"/>
    <w:rsid w:val="003C5E3B"/>
    <w:rsid w:val="003F7571"/>
    <w:rsid w:val="00407F9C"/>
    <w:rsid w:val="00410047"/>
    <w:rsid w:val="00426ADA"/>
    <w:rsid w:val="004669E4"/>
    <w:rsid w:val="004962CC"/>
    <w:rsid w:val="00497AB9"/>
    <w:rsid w:val="004D4F71"/>
    <w:rsid w:val="004E52A8"/>
    <w:rsid w:val="00500E27"/>
    <w:rsid w:val="00505E10"/>
    <w:rsid w:val="00567888"/>
    <w:rsid w:val="005845C1"/>
    <w:rsid w:val="005A5681"/>
    <w:rsid w:val="005F1370"/>
    <w:rsid w:val="006D01E8"/>
    <w:rsid w:val="00721368"/>
    <w:rsid w:val="0074225F"/>
    <w:rsid w:val="0074445B"/>
    <w:rsid w:val="007573F8"/>
    <w:rsid w:val="007638D5"/>
    <w:rsid w:val="0077790F"/>
    <w:rsid w:val="00794F52"/>
    <w:rsid w:val="007A0676"/>
    <w:rsid w:val="007A3CFF"/>
    <w:rsid w:val="0080495E"/>
    <w:rsid w:val="00877D78"/>
    <w:rsid w:val="00886DD6"/>
    <w:rsid w:val="008B7514"/>
    <w:rsid w:val="009128B6"/>
    <w:rsid w:val="00941C72"/>
    <w:rsid w:val="00946FB4"/>
    <w:rsid w:val="00980AE5"/>
    <w:rsid w:val="009849F5"/>
    <w:rsid w:val="009A0864"/>
    <w:rsid w:val="009C52C8"/>
    <w:rsid w:val="00AD0345"/>
    <w:rsid w:val="00B02426"/>
    <w:rsid w:val="00B11DBC"/>
    <w:rsid w:val="00BB5CF5"/>
    <w:rsid w:val="00BB7B34"/>
    <w:rsid w:val="00BE4A92"/>
    <w:rsid w:val="00C011F4"/>
    <w:rsid w:val="00C231EF"/>
    <w:rsid w:val="00C422AC"/>
    <w:rsid w:val="00C71AF7"/>
    <w:rsid w:val="00CA47DE"/>
    <w:rsid w:val="00CD0606"/>
    <w:rsid w:val="00CE06D7"/>
    <w:rsid w:val="00CE2AA5"/>
    <w:rsid w:val="00D12C05"/>
    <w:rsid w:val="00D70016"/>
    <w:rsid w:val="00D95FCC"/>
    <w:rsid w:val="00DB0D9E"/>
    <w:rsid w:val="00DB6EF5"/>
    <w:rsid w:val="00DD04B1"/>
    <w:rsid w:val="00DE7E90"/>
    <w:rsid w:val="00E078DC"/>
    <w:rsid w:val="00E24936"/>
    <w:rsid w:val="00E47D83"/>
    <w:rsid w:val="00E60E54"/>
    <w:rsid w:val="00E83D77"/>
    <w:rsid w:val="00F003E4"/>
    <w:rsid w:val="00F80467"/>
    <w:rsid w:val="00FB7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EB50"/>
  <w15:chartTrackingRefBased/>
  <w15:docId w15:val="{6573A54C-6A0C-419C-8114-390C1F71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2AA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01E8"/>
    <w:pPr>
      <w:spacing w:line="259" w:lineRule="auto"/>
      <w:ind w:left="720"/>
      <w:contextualSpacing/>
    </w:pPr>
  </w:style>
  <w:style w:type="paragraph" w:customStyle="1" w:styleId="CorpsDlibration">
    <w:name w:val="CorpsDélibération"/>
    <w:basedOn w:val="Normal"/>
    <w:rsid w:val="00500E27"/>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rsid w:val="00500E27"/>
    <w:pPr>
      <w:numPr>
        <w:numId w:val="1"/>
      </w:numPr>
      <w:spacing w:after="0" w:line="240" w:lineRule="auto"/>
      <w:ind w:left="72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79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90F"/>
    <w:rPr>
      <w:rFonts w:ascii="Segoe UI" w:hAnsi="Segoe UI" w:cs="Segoe UI"/>
      <w:sz w:val="18"/>
      <w:szCs w:val="18"/>
    </w:rPr>
  </w:style>
  <w:style w:type="paragraph" w:customStyle="1" w:styleId="align-center">
    <w:name w:val="align-center"/>
    <w:basedOn w:val="Normal"/>
    <w:rsid w:val="00F003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F003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87101"/>
    <w:pPr>
      <w:autoSpaceDE w:val="0"/>
      <w:autoSpaceDN w:val="0"/>
      <w:adjustRightInd w:val="0"/>
      <w:spacing w:after="0" w:line="240" w:lineRule="auto"/>
    </w:pPr>
    <w:rPr>
      <w:rFonts w:ascii="Arial" w:hAnsi="Arial" w:cs="Arial"/>
      <w:color w:val="000000"/>
      <w:sz w:val="24"/>
      <w:szCs w:val="24"/>
    </w:rPr>
  </w:style>
  <w:style w:type="character" w:styleId="Lienhypertexte">
    <w:name w:val="Hyperlink"/>
    <w:uiPriority w:val="99"/>
    <w:semiHidden/>
    <w:unhideWhenUsed/>
    <w:rsid w:val="002B5373"/>
    <w:rPr>
      <w:color w:val="0000FF"/>
      <w:u w:val="single"/>
    </w:rPr>
  </w:style>
  <w:style w:type="table" w:customStyle="1" w:styleId="Grilledutableau1">
    <w:name w:val="Grille du tableau1"/>
    <w:basedOn w:val="TableauNormal"/>
    <w:next w:val="Grilledutableau"/>
    <w:uiPriority w:val="39"/>
    <w:rsid w:val="007A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A067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A22E4"/>
    <w:pPr>
      <w:spacing w:after="0" w:line="240" w:lineRule="auto"/>
      <w:ind w:right="1"/>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0A22E4"/>
    <w:rPr>
      <w:rFonts w:ascii="Times New Roman" w:eastAsia="Times New Roman" w:hAnsi="Times New Roman" w:cs="Times New Roman"/>
      <w:sz w:val="24"/>
      <w:szCs w:val="20"/>
      <w:lang w:eastAsia="fr-FR"/>
    </w:rPr>
  </w:style>
  <w:style w:type="paragraph" w:styleId="Textebrut">
    <w:name w:val="Plain Text"/>
    <w:basedOn w:val="Normal"/>
    <w:link w:val="TextebrutCar"/>
    <w:uiPriority w:val="99"/>
    <w:rsid w:val="000A22E4"/>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uiPriority w:val="99"/>
    <w:rsid w:val="000A22E4"/>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1945C8"/>
    <w:pPr>
      <w:tabs>
        <w:tab w:val="center" w:pos="4536"/>
        <w:tab w:val="right" w:pos="9072"/>
      </w:tabs>
      <w:spacing w:after="0" w:line="240" w:lineRule="auto"/>
    </w:pPr>
  </w:style>
  <w:style w:type="character" w:customStyle="1" w:styleId="En-tteCar">
    <w:name w:val="En-tête Car"/>
    <w:basedOn w:val="Policepardfaut"/>
    <w:link w:val="En-tte"/>
    <w:uiPriority w:val="99"/>
    <w:rsid w:val="001945C8"/>
  </w:style>
  <w:style w:type="paragraph" w:styleId="Pieddepage">
    <w:name w:val="footer"/>
    <w:basedOn w:val="Normal"/>
    <w:link w:val="PieddepageCar"/>
    <w:uiPriority w:val="99"/>
    <w:unhideWhenUsed/>
    <w:rsid w:val="001945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5C8"/>
  </w:style>
  <w:style w:type="table" w:styleId="Tableausimple1">
    <w:name w:val="Plain Table 1"/>
    <w:basedOn w:val="TableauNormal"/>
    <w:uiPriority w:val="41"/>
    <w:rsid w:val="00946F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12682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NEGRE</dc:creator>
  <cp:keywords/>
  <dc:description/>
  <cp:lastModifiedBy>Hélène VERDIER</cp:lastModifiedBy>
  <cp:revision>2</cp:revision>
  <cp:lastPrinted>2021-03-17T14:58:00Z</cp:lastPrinted>
  <dcterms:created xsi:type="dcterms:W3CDTF">2021-04-14T13:41:00Z</dcterms:created>
  <dcterms:modified xsi:type="dcterms:W3CDTF">2021-04-14T13:41:00Z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8C657547BEF244C9B035902A84B5C9C8n1_PG3D627F7D889D467BB4CBBF08E55DED0F">
    <vt:lpwstr/>
  </property>
  <property fmtid="{D5CDD505-2E9C-101B-9397-08002B2CF9AE}" pid="3" name="MFiles_PG8C657547BEF244C9B035902A84B5C9C8n1_PG5570617AC0E64303BBC1822DF8B7051B">
    <vt:lpwstr/>
  </property>
  <property fmtid="{D5CDD505-2E9C-101B-9397-08002B2CF9AE}" pid="4" name="MFiles_PG8C657547BEF244C9B035902A84B5C9C8n1_PGB27A2BA764CF480898E6F588B154269B">
    <vt:lpwstr/>
  </property>
</Properties>
</file>